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801" w:tblpY="1618"/>
        <w:tblOverlap w:val="never"/>
        <w:tblW w:w="50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665"/>
        <w:gridCol w:w="525"/>
        <w:gridCol w:w="617"/>
        <w:gridCol w:w="544"/>
        <w:gridCol w:w="705"/>
        <w:gridCol w:w="583"/>
        <w:gridCol w:w="507"/>
        <w:gridCol w:w="630"/>
        <w:gridCol w:w="639"/>
        <w:gridCol w:w="681"/>
        <w:gridCol w:w="727"/>
        <w:gridCol w:w="720"/>
        <w:gridCol w:w="818"/>
        <w:gridCol w:w="729"/>
        <w:gridCol w:w="950"/>
      </w:tblGrid>
      <w:tr w14:paraId="7592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0" w:type="pct"/>
            <w:gridSpan w:val="16"/>
            <w:noWrap w:val="0"/>
            <w:vAlign w:val="center"/>
          </w:tcPr>
          <w:p w14:paraId="45A9783F">
            <w:pPr>
              <w:spacing w:line="420" w:lineRule="exact"/>
              <w:ind w:firstLine="281" w:firstLineChars="100"/>
              <w:jc w:val="center"/>
              <w:rPr>
                <w:rFonts w:hint="eastAsia" w:ascii="宋体" w:hAnsi="宋体" w:cs="宋体"/>
                <w:b/>
                <w:bCs w:val="0"/>
                <w:color w:val="auto"/>
                <w:sz w:val="24"/>
                <w:szCs w:val="24"/>
                <w:highlight w:val="none"/>
              </w:rPr>
            </w:pPr>
            <w:r>
              <w:rPr>
                <w:rFonts w:hint="eastAsia" w:ascii="黑体" w:hAnsi="黑体" w:eastAsia="黑体" w:cs="黑体"/>
                <w:b/>
                <w:bCs w:val="0"/>
                <w:color w:val="auto"/>
                <w:sz w:val="28"/>
                <w:szCs w:val="28"/>
                <w:highlight w:val="none"/>
                <w:lang w:val="en-US" w:eastAsia="zh-CN"/>
              </w:rPr>
              <w:t xml:space="preserve"> </w:t>
            </w:r>
            <w:bookmarkStart w:id="0" w:name="_GoBack"/>
            <w:bookmarkEnd w:id="0"/>
            <w:r>
              <w:rPr>
                <w:rFonts w:hint="eastAsia" w:ascii="黑体" w:hAnsi="黑体" w:eastAsia="黑体" w:cs="黑体"/>
                <w:b/>
                <w:bCs w:val="0"/>
                <w:color w:val="auto"/>
                <w:sz w:val="28"/>
                <w:szCs w:val="28"/>
                <w:highlight w:val="none"/>
              </w:rPr>
              <w:t>本周“核心</w:t>
            </w:r>
            <w:r>
              <w:rPr>
                <w:rFonts w:ascii="黑体" w:hAnsi="黑体" w:eastAsia="黑体" w:cs="黑体"/>
                <w:b/>
                <w:bCs w:val="0"/>
                <w:color w:val="auto"/>
                <w:sz w:val="28"/>
                <w:szCs w:val="28"/>
                <w:highlight w:val="none"/>
              </w:rPr>
              <w:t>素养导向</w:t>
            </w:r>
            <w:r>
              <w:rPr>
                <w:rFonts w:hint="eastAsia" w:ascii="黑体" w:hAnsi="黑体" w:eastAsia="黑体" w:cs="黑体"/>
                <w:b/>
                <w:bCs w:val="0"/>
                <w:color w:val="auto"/>
                <w:sz w:val="28"/>
                <w:szCs w:val="28"/>
                <w:highlight w:val="none"/>
              </w:rPr>
              <w:t>的</w:t>
            </w:r>
            <w:r>
              <w:rPr>
                <w:rFonts w:ascii="黑体" w:hAnsi="黑体" w:eastAsia="黑体" w:cs="黑体"/>
                <w:b/>
                <w:bCs w:val="0"/>
                <w:color w:val="auto"/>
                <w:sz w:val="28"/>
                <w:szCs w:val="28"/>
                <w:highlight w:val="none"/>
              </w:rPr>
              <w:t>课堂教学</w:t>
            </w:r>
            <w:r>
              <w:rPr>
                <w:rFonts w:hint="eastAsia" w:ascii="黑体" w:hAnsi="黑体" w:eastAsia="黑体" w:cs="黑体"/>
                <w:b/>
                <w:bCs w:val="0"/>
                <w:color w:val="auto"/>
                <w:sz w:val="28"/>
                <w:szCs w:val="28"/>
                <w:highlight w:val="none"/>
              </w:rPr>
              <w:t>”</w:t>
            </w:r>
            <w:r>
              <w:rPr>
                <w:rFonts w:hint="eastAsia" w:ascii="黑体" w:hAnsi="黑体" w:eastAsia="黑体" w:cs="黑体"/>
                <w:b/>
                <w:bCs w:val="0"/>
                <w:color w:val="auto"/>
                <w:sz w:val="28"/>
                <w:szCs w:val="28"/>
                <w:highlight w:val="none"/>
                <w:lang w:val="en-US" w:eastAsia="zh-CN"/>
              </w:rPr>
              <w:t>理想课堂</w:t>
            </w:r>
            <w:r>
              <w:rPr>
                <w:rFonts w:hint="eastAsia" w:ascii="黑体" w:hAnsi="黑体" w:eastAsia="黑体" w:cs="黑体"/>
                <w:b/>
                <w:bCs w:val="0"/>
                <w:color w:val="auto"/>
                <w:sz w:val="28"/>
                <w:szCs w:val="28"/>
                <w:highlight w:val="none"/>
              </w:rPr>
              <w:t>建设</w:t>
            </w:r>
            <w:r>
              <w:rPr>
                <w:rFonts w:hint="eastAsia" w:ascii="黑体" w:hAnsi="黑体" w:eastAsia="黑体" w:cs="黑体"/>
                <w:b/>
                <w:bCs w:val="0"/>
                <w:color w:val="auto"/>
                <w:sz w:val="28"/>
                <w:szCs w:val="28"/>
                <w:highlight w:val="none"/>
                <w:lang w:val="en-US" w:eastAsia="zh-CN"/>
              </w:rPr>
              <w:t>研修</w:t>
            </w:r>
            <w:r>
              <w:rPr>
                <w:rFonts w:hint="eastAsia" w:ascii="黑体" w:hAnsi="黑体" w:eastAsia="黑体" w:cs="黑体"/>
                <w:b/>
                <w:bCs w:val="0"/>
                <w:color w:val="auto"/>
                <w:sz w:val="28"/>
                <w:szCs w:val="28"/>
                <w:highlight w:val="none"/>
              </w:rPr>
              <w:t>安排</w:t>
            </w:r>
          </w:p>
        </w:tc>
      </w:tr>
      <w:tr w14:paraId="655F1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16" w:type="pct"/>
            <w:noWrap w:val="0"/>
            <w:vAlign w:val="top"/>
          </w:tcPr>
          <w:p w14:paraId="12A77024">
            <w:pPr>
              <w:spacing w:line="280" w:lineRule="exact"/>
              <w:rPr>
                <w:rFonts w:hint="eastAsia" w:ascii="宋体" w:hAnsi="宋体" w:cs="宋体"/>
                <w:b/>
                <w:bCs w:val="0"/>
                <w:color w:val="000000" w:themeColor="text1"/>
                <w:sz w:val="24"/>
                <w:szCs w:val="24"/>
                <w:highlight w:val="none"/>
                <w14:textFill>
                  <w14:solidFill>
                    <w14:schemeClr w14:val="tx1"/>
                  </w14:solidFill>
                </w14:textFill>
              </w:rPr>
            </w:pPr>
          </w:p>
        </w:tc>
        <w:tc>
          <w:tcPr>
            <w:tcW w:w="860" w:type="pct"/>
            <w:gridSpan w:val="3"/>
            <w:noWrap w:val="0"/>
            <w:vAlign w:val="center"/>
          </w:tcPr>
          <w:p w14:paraId="735EFB31">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r>
              <w:rPr>
                <w:rFonts w:hint="eastAsia" w:ascii="宋体" w:hAnsi="宋体" w:cs="宋体"/>
                <w:b/>
                <w:bCs w:val="0"/>
                <w:color w:val="000000" w:themeColor="text1"/>
                <w:sz w:val="24"/>
                <w:szCs w:val="24"/>
                <w:highlight w:val="none"/>
                <w14:textFill>
                  <w14:solidFill>
                    <w14:schemeClr w14:val="tx1"/>
                  </w14:solidFill>
                </w14:textFill>
              </w:rPr>
              <w:t>星期一</w:t>
            </w:r>
          </w:p>
        </w:tc>
        <w:tc>
          <w:tcPr>
            <w:tcW w:w="872" w:type="pct"/>
            <w:gridSpan w:val="3"/>
            <w:noWrap w:val="0"/>
            <w:vAlign w:val="center"/>
          </w:tcPr>
          <w:p w14:paraId="56A8669A">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r>
              <w:rPr>
                <w:rFonts w:hint="eastAsia" w:ascii="宋体" w:hAnsi="宋体" w:cs="宋体"/>
                <w:b/>
                <w:bCs w:val="0"/>
                <w:color w:val="000000" w:themeColor="text1"/>
                <w:sz w:val="24"/>
                <w:szCs w:val="24"/>
                <w:highlight w:val="none"/>
                <w14:textFill>
                  <w14:solidFill>
                    <w14:schemeClr w14:val="tx1"/>
                  </w14:solidFill>
                </w14:textFill>
              </w:rPr>
              <w:t>星期二</w:t>
            </w:r>
          </w:p>
        </w:tc>
        <w:tc>
          <w:tcPr>
            <w:tcW w:w="846" w:type="pct"/>
            <w:gridSpan w:val="3"/>
            <w:noWrap w:val="0"/>
            <w:vAlign w:val="center"/>
          </w:tcPr>
          <w:p w14:paraId="6AE5C2C6">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r>
              <w:rPr>
                <w:rFonts w:hint="eastAsia" w:ascii="宋体" w:hAnsi="宋体" w:cs="宋体"/>
                <w:b/>
                <w:bCs w:val="0"/>
                <w:color w:val="000000" w:themeColor="text1"/>
                <w:sz w:val="24"/>
                <w:szCs w:val="24"/>
                <w:highlight w:val="none"/>
                <w14:textFill>
                  <w14:solidFill>
                    <w14:schemeClr w14:val="tx1"/>
                  </w14:solidFill>
                </w14:textFill>
              </w:rPr>
              <w:t>星期三</w:t>
            </w:r>
          </w:p>
        </w:tc>
        <w:tc>
          <w:tcPr>
            <w:tcW w:w="1013" w:type="pct"/>
            <w:gridSpan w:val="3"/>
            <w:noWrap w:val="0"/>
            <w:vAlign w:val="center"/>
          </w:tcPr>
          <w:p w14:paraId="5B96B342">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r>
              <w:rPr>
                <w:rFonts w:hint="eastAsia" w:ascii="宋体" w:hAnsi="宋体" w:cs="宋体"/>
                <w:b/>
                <w:bCs w:val="0"/>
                <w:color w:val="000000" w:themeColor="text1"/>
                <w:sz w:val="24"/>
                <w:szCs w:val="24"/>
                <w:highlight w:val="none"/>
                <w14:textFill>
                  <w14:solidFill>
                    <w14:schemeClr w14:val="tx1"/>
                  </w14:solidFill>
                </w14:textFill>
              </w:rPr>
              <w:t>星期四</w:t>
            </w:r>
          </w:p>
        </w:tc>
        <w:tc>
          <w:tcPr>
            <w:tcW w:w="1189" w:type="pct"/>
            <w:gridSpan w:val="3"/>
            <w:noWrap w:val="0"/>
            <w:vAlign w:val="center"/>
          </w:tcPr>
          <w:p w14:paraId="01BA0F1C">
            <w:pPr>
              <w:spacing w:line="280" w:lineRule="exact"/>
              <w:jc w:val="center"/>
              <w:rPr>
                <w:rFonts w:hint="default" w:ascii="宋体" w:hAnsi="宋体" w:eastAsia="宋体" w:cs="宋体"/>
                <w:b/>
                <w:bCs w:val="0"/>
                <w:color w:val="000000" w:themeColor="text1"/>
                <w:sz w:val="24"/>
                <w:szCs w:val="24"/>
                <w:highlight w:val="none"/>
                <w:lang w:val="en-US" w:eastAsia="zh-CN"/>
                <w14:textFill>
                  <w14:solidFill>
                    <w14:schemeClr w14:val="tx1"/>
                  </w14:solidFill>
                </w14:textFill>
              </w:rPr>
            </w:pPr>
            <w:r>
              <w:rPr>
                <w:rFonts w:hint="eastAsia" w:ascii="宋体" w:hAnsi="宋体" w:cs="宋体"/>
                <w:b/>
                <w:bCs w:val="0"/>
                <w:color w:val="000000" w:themeColor="text1"/>
                <w:sz w:val="24"/>
                <w:szCs w:val="24"/>
                <w:highlight w:val="none"/>
                <w14:textFill>
                  <w14:solidFill>
                    <w14:schemeClr w14:val="tx1"/>
                  </w14:solidFill>
                </w14:textFill>
              </w:rPr>
              <w:t>星期五</w:t>
            </w:r>
          </w:p>
        </w:tc>
      </w:tr>
      <w:tr w14:paraId="27C3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216" w:type="pct"/>
            <w:noWrap w:val="0"/>
            <w:vAlign w:val="center"/>
          </w:tcPr>
          <w:p w14:paraId="218B1041">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第</w:t>
            </w:r>
          </w:p>
          <w:p w14:paraId="06F381D8">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ascii="宋体" w:hAnsi="宋体" w:cs="宋体"/>
                <w:b/>
                <w:bCs w:val="0"/>
                <w:color w:val="000000" w:themeColor="text1"/>
                <w:sz w:val="21"/>
                <w:szCs w:val="21"/>
                <w:highlight w:val="none"/>
                <w14:textFill>
                  <w14:solidFill>
                    <w14:schemeClr w14:val="tx1"/>
                  </w14:solidFill>
                </w14:textFill>
              </w:rPr>
              <w:t>1</w:t>
            </w:r>
          </w:p>
          <w:p w14:paraId="2A676C8F">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节</w:t>
            </w:r>
          </w:p>
        </w:tc>
        <w:tc>
          <w:tcPr>
            <w:tcW w:w="860" w:type="pct"/>
            <w:gridSpan w:val="3"/>
            <w:noWrap w:val="0"/>
            <w:vAlign w:val="center"/>
          </w:tcPr>
          <w:p w14:paraId="450B7F73">
            <w:pPr>
              <w:spacing w:line="240" w:lineRule="auto"/>
              <w:ind w:left="482" w:hanging="482" w:hangingChars="200"/>
              <w:jc w:val="center"/>
              <w:rPr>
                <w:rFonts w:hint="default"/>
                <w:b/>
                <w:bCs w:val="0"/>
                <w:color w:val="000000" w:themeColor="text1"/>
                <w:kern w:val="2"/>
                <w:sz w:val="24"/>
                <w:szCs w:val="24"/>
                <w:highlight w:val="none"/>
                <w:lang w:val="en-US" w:eastAsia="zh-CN" w:bidi="ar-SA"/>
                <w14:textFill>
                  <w14:solidFill>
                    <w14:schemeClr w14:val="tx1"/>
                  </w14:solidFill>
                </w14:textFill>
              </w:rPr>
            </w:pPr>
            <w:r>
              <w:rPr>
                <w:rFonts w:hint="eastAsia"/>
                <w:b/>
                <w:bCs w:val="0"/>
                <w:color w:val="000000" w:themeColor="text1"/>
                <w:kern w:val="2"/>
                <w:sz w:val="24"/>
                <w:szCs w:val="24"/>
                <w:highlight w:val="none"/>
                <w:lang w:val="en-US" w:eastAsia="zh-CN" w:bidi="ar-SA"/>
                <w14:textFill>
                  <w14:solidFill>
                    <w14:schemeClr w14:val="tx1"/>
                  </w14:solidFill>
                </w14:textFill>
              </w:rPr>
              <w:t>升国旗仪式</w:t>
            </w:r>
          </w:p>
        </w:tc>
        <w:tc>
          <w:tcPr>
            <w:tcW w:w="259" w:type="pct"/>
            <w:shd w:val="clear" w:color="auto" w:fill="auto"/>
            <w:noWrap w:val="0"/>
            <w:vAlign w:val="center"/>
          </w:tcPr>
          <w:p w14:paraId="2F25872B">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英语</w:t>
            </w:r>
          </w:p>
        </w:tc>
        <w:tc>
          <w:tcPr>
            <w:tcW w:w="335" w:type="pct"/>
            <w:shd w:val="clear" w:color="auto" w:fill="auto"/>
            <w:noWrap w:val="0"/>
            <w:vAlign w:val="center"/>
          </w:tcPr>
          <w:p w14:paraId="3FAA867B">
            <w:pPr>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9.5</w:t>
            </w:r>
          </w:p>
        </w:tc>
        <w:tc>
          <w:tcPr>
            <w:tcW w:w="277" w:type="pct"/>
            <w:shd w:val="clear" w:color="auto" w:fill="auto"/>
            <w:noWrap w:val="0"/>
            <w:vAlign w:val="center"/>
          </w:tcPr>
          <w:p w14:paraId="069BFA87">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焦阳</w:t>
            </w:r>
          </w:p>
        </w:tc>
        <w:tc>
          <w:tcPr>
            <w:tcW w:w="241" w:type="pct"/>
            <w:shd w:val="clear" w:color="auto" w:fill="auto"/>
            <w:noWrap w:val="0"/>
            <w:vAlign w:val="center"/>
          </w:tcPr>
          <w:p w14:paraId="7EB293CE">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语文</w:t>
            </w:r>
          </w:p>
        </w:tc>
        <w:tc>
          <w:tcPr>
            <w:tcW w:w="300" w:type="pct"/>
            <w:shd w:val="clear" w:color="auto" w:fill="auto"/>
            <w:noWrap w:val="0"/>
            <w:vAlign w:val="center"/>
          </w:tcPr>
          <w:p w14:paraId="57124FC1">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7.7</w:t>
            </w:r>
          </w:p>
        </w:tc>
        <w:tc>
          <w:tcPr>
            <w:tcW w:w="304" w:type="pct"/>
            <w:shd w:val="clear" w:color="auto" w:fill="auto"/>
            <w:noWrap w:val="0"/>
            <w:vAlign w:val="center"/>
          </w:tcPr>
          <w:p w14:paraId="0DDF2489">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谭新</w:t>
            </w:r>
          </w:p>
        </w:tc>
        <w:tc>
          <w:tcPr>
            <w:tcW w:w="324" w:type="pct"/>
            <w:noWrap w:val="0"/>
            <w:vAlign w:val="center"/>
          </w:tcPr>
          <w:p w14:paraId="7088C64F">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地理</w:t>
            </w:r>
          </w:p>
        </w:tc>
        <w:tc>
          <w:tcPr>
            <w:tcW w:w="346" w:type="pct"/>
            <w:noWrap w:val="0"/>
            <w:vAlign w:val="center"/>
          </w:tcPr>
          <w:p w14:paraId="40026D0E">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7.4</w:t>
            </w:r>
          </w:p>
        </w:tc>
        <w:tc>
          <w:tcPr>
            <w:tcW w:w="343" w:type="pct"/>
            <w:noWrap w:val="0"/>
            <w:vAlign w:val="center"/>
          </w:tcPr>
          <w:p w14:paraId="581B7C2F">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李娜</w:t>
            </w:r>
          </w:p>
        </w:tc>
        <w:tc>
          <w:tcPr>
            <w:tcW w:w="389" w:type="pct"/>
            <w:shd w:val="clear" w:color="auto" w:fill="auto"/>
            <w:noWrap w:val="0"/>
            <w:vAlign w:val="center"/>
          </w:tcPr>
          <w:p w14:paraId="18A830B2">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信息技术</w:t>
            </w:r>
          </w:p>
        </w:tc>
        <w:tc>
          <w:tcPr>
            <w:tcW w:w="347" w:type="pct"/>
            <w:shd w:val="clear" w:color="auto" w:fill="auto"/>
            <w:noWrap w:val="0"/>
            <w:vAlign w:val="center"/>
          </w:tcPr>
          <w:p w14:paraId="7FA3CC8A">
            <w:pPr>
              <w:spacing w:line="240" w:lineRule="auto"/>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7.1</w:t>
            </w:r>
          </w:p>
        </w:tc>
        <w:tc>
          <w:tcPr>
            <w:tcW w:w="452" w:type="pct"/>
            <w:shd w:val="clear" w:color="auto" w:fill="auto"/>
            <w:noWrap w:val="0"/>
            <w:vAlign w:val="center"/>
          </w:tcPr>
          <w:p w14:paraId="0FAEA9CA">
            <w:pPr>
              <w:spacing w:line="240" w:lineRule="auto"/>
              <w:jc w:val="center"/>
              <w:rPr>
                <w:rFonts w:hint="eastAsia"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李</w:t>
            </w:r>
          </w:p>
          <w:p w14:paraId="15002C8B">
            <w:pPr>
              <w:spacing w:line="240" w:lineRule="auto"/>
              <w:jc w:val="center"/>
              <w:rPr>
                <w:rFonts w:hint="eastAsia"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志</w:t>
            </w:r>
          </w:p>
          <w:p w14:paraId="351D0502">
            <w:pPr>
              <w:spacing w:line="240" w:lineRule="auto"/>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新</w:t>
            </w:r>
          </w:p>
        </w:tc>
      </w:tr>
      <w:tr w14:paraId="73D39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6" w:type="pct"/>
            <w:noWrap w:val="0"/>
            <w:vAlign w:val="center"/>
          </w:tcPr>
          <w:p w14:paraId="1D186070">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第</w:t>
            </w:r>
          </w:p>
          <w:p w14:paraId="46C7086B">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ascii="宋体" w:hAnsi="宋体" w:cs="宋体"/>
                <w:b/>
                <w:bCs w:val="0"/>
                <w:color w:val="000000" w:themeColor="text1"/>
                <w:sz w:val="21"/>
                <w:szCs w:val="21"/>
                <w:highlight w:val="none"/>
                <w14:textFill>
                  <w14:solidFill>
                    <w14:schemeClr w14:val="tx1"/>
                  </w14:solidFill>
                </w14:textFill>
              </w:rPr>
              <w:t>2</w:t>
            </w:r>
          </w:p>
          <w:p w14:paraId="5F9E80D1">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节</w:t>
            </w:r>
          </w:p>
        </w:tc>
        <w:tc>
          <w:tcPr>
            <w:tcW w:w="316" w:type="pct"/>
            <w:shd w:val="clear" w:color="auto" w:fill="auto"/>
            <w:noWrap w:val="0"/>
            <w:vAlign w:val="center"/>
          </w:tcPr>
          <w:p w14:paraId="2CE70B24">
            <w:pPr>
              <w:spacing w:line="240" w:lineRule="auto"/>
              <w:jc w:val="both"/>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250" w:type="pct"/>
            <w:shd w:val="clear" w:color="auto" w:fill="auto"/>
            <w:noWrap w:val="0"/>
            <w:vAlign w:val="center"/>
          </w:tcPr>
          <w:p w14:paraId="29BF9F5C">
            <w:pPr>
              <w:spacing w:line="240" w:lineRule="auto"/>
              <w:jc w:val="both"/>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293" w:type="pct"/>
            <w:shd w:val="clear" w:color="auto" w:fill="auto"/>
            <w:noWrap w:val="0"/>
            <w:vAlign w:val="center"/>
          </w:tcPr>
          <w:p w14:paraId="105CB1D4">
            <w:pPr>
              <w:spacing w:line="240" w:lineRule="auto"/>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259" w:type="pct"/>
            <w:shd w:val="clear" w:color="auto" w:fill="auto"/>
            <w:noWrap w:val="0"/>
            <w:vAlign w:val="center"/>
          </w:tcPr>
          <w:p w14:paraId="78D035F2">
            <w:pPr>
              <w:spacing w:line="240" w:lineRule="auto"/>
              <w:jc w:val="both"/>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数学</w:t>
            </w:r>
          </w:p>
        </w:tc>
        <w:tc>
          <w:tcPr>
            <w:tcW w:w="335" w:type="pct"/>
            <w:shd w:val="clear" w:color="auto" w:fill="auto"/>
            <w:noWrap w:val="0"/>
            <w:vAlign w:val="center"/>
          </w:tcPr>
          <w:p w14:paraId="1AB2B0A5">
            <w:pPr>
              <w:spacing w:line="240" w:lineRule="auto"/>
              <w:jc w:val="both"/>
              <w:rPr>
                <w:rFonts w:hint="default" w:cs="Times New Roman"/>
                <w:b/>
                <w:bCs w:val="0"/>
                <w:color w:val="000000" w:themeColor="text1"/>
                <w:kern w:val="2"/>
                <w:sz w:val="20"/>
                <w:szCs w:val="20"/>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7.2</w:t>
            </w:r>
          </w:p>
        </w:tc>
        <w:tc>
          <w:tcPr>
            <w:tcW w:w="277" w:type="pct"/>
            <w:shd w:val="clear" w:color="auto" w:fill="auto"/>
            <w:noWrap w:val="0"/>
            <w:vAlign w:val="center"/>
          </w:tcPr>
          <w:p w14:paraId="73582A95">
            <w:pPr>
              <w:spacing w:line="240" w:lineRule="auto"/>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车承浩</w:t>
            </w:r>
          </w:p>
        </w:tc>
        <w:tc>
          <w:tcPr>
            <w:tcW w:w="241" w:type="pct"/>
            <w:shd w:val="clear" w:color="auto" w:fill="auto"/>
            <w:noWrap w:val="0"/>
            <w:vAlign w:val="center"/>
          </w:tcPr>
          <w:p w14:paraId="3017D7CF">
            <w:pPr>
              <w:spacing w:line="240" w:lineRule="auto"/>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数学</w:t>
            </w:r>
          </w:p>
        </w:tc>
        <w:tc>
          <w:tcPr>
            <w:tcW w:w="300" w:type="pct"/>
            <w:shd w:val="clear" w:color="auto" w:fill="auto"/>
            <w:noWrap w:val="0"/>
            <w:vAlign w:val="center"/>
          </w:tcPr>
          <w:p w14:paraId="75F0B698">
            <w:pPr>
              <w:spacing w:line="240" w:lineRule="auto"/>
              <w:ind w:firstLine="201" w:firstLineChars="100"/>
              <w:jc w:val="both"/>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0"/>
                <w:szCs w:val="20"/>
                <w:highlight w:val="none"/>
                <w:lang w:val="en-US" w:eastAsia="zh-CN" w:bidi="ar-SA"/>
                <w14:textFill>
                  <w14:solidFill>
                    <w14:schemeClr w14:val="tx1"/>
                  </w14:solidFill>
                </w14:textFill>
              </w:rPr>
              <w:t>8.1</w:t>
            </w:r>
          </w:p>
        </w:tc>
        <w:tc>
          <w:tcPr>
            <w:tcW w:w="304" w:type="pct"/>
            <w:shd w:val="clear" w:color="auto" w:fill="auto"/>
            <w:noWrap w:val="0"/>
            <w:vAlign w:val="center"/>
          </w:tcPr>
          <w:p w14:paraId="3367415D">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王庆</w:t>
            </w:r>
          </w:p>
        </w:tc>
        <w:tc>
          <w:tcPr>
            <w:tcW w:w="324" w:type="pct"/>
            <w:shd w:val="clear" w:color="auto" w:fill="auto"/>
            <w:noWrap w:val="0"/>
            <w:vAlign w:val="center"/>
          </w:tcPr>
          <w:p w14:paraId="108B5D63">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化学</w:t>
            </w:r>
          </w:p>
        </w:tc>
        <w:tc>
          <w:tcPr>
            <w:tcW w:w="346" w:type="pct"/>
            <w:shd w:val="clear" w:color="auto" w:fill="auto"/>
            <w:noWrap w:val="0"/>
            <w:vAlign w:val="center"/>
          </w:tcPr>
          <w:p w14:paraId="69A878AC">
            <w:pPr>
              <w:jc w:val="center"/>
              <w:rPr>
                <w:rFonts w:hint="default"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cs="宋体"/>
                <w:b/>
                <w:bCs w:val="0"/>
                <w:color w:val="000000" w:themeColor="text1"/>
                <w:kern w:val="2"/>
                <w:sz w:val="21"/>
                <w:szCs w:val="21"/>
                <w:highlight w:val="none"/>
                <w:lang w:val="en-US" w:eastAsia="zh-CN" w:bidi="ar-SA"/>
                <w14:textFill>
                  <w14:solidFill>
                    <w14:schemeClr w14:val="tx1"/>
                  </w14:solidFill>
                </w14:textFill>
              </w:rPr>
              <w:t>9.4</w:t>
            </w:r>
          </w:p>
        </w:tc>
        <w:tc>
          <w:tcPr>
            <w:tcW w:w="343" w:type="pct"/>
            <w:shd w:val="clear" w:color="auto" w:fill="auto"/>
            <w:noWrap w:val="0"/>
            <w:vAlign w:val="center"/>
          </w:tcPr>
          <w:p w14:paraId="31091B6D">
            <w:pPr>
              <w:jc w:val="center"/>
              <w:rPr>
                <w:rFonts w:hint="eastAsia"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李</w:t>
            </w:r>
          </w:p>
          <w:p w14:paraId="45F5969C">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雪</w:t>
            </w:r>
          </w:p>
        </w:tc>
        <w:tc>
          <w:tcPr>
            <w:tcW w:w="389" w:type="pct"/>
            <w:shd w:val="clear" w:color="auto" w:fill="auto"/>
            <w:noWrap w:val="0"/>
            <w:vAlign w:val="center"/>
          </w:tcPr>
          <w:p w14:paraId="7C555B50">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信息技术</w:t>
            </w:r>
          </w:p>
        </w:tc>
        <w:tc>
          <w:tcPr>
            <w:tcW w:w="347" w:type="pct"/>
            <w:shd w:val="clear" w:color="auto" w:fill="auto"/>
            <w:noWrap w:val="0"/>
            <w:vAlign w:val="center"/>
          </w:tcPr>
          <w:p w14:paraId="7FA1463A">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7.2</w:t>
            </w:r>
          </w:p>
        </w:tc>
        <w:tc>
          <w:tcPr>
            <w:tcW w:w="452" w:type="pct"/>
            <w:shd w:val="clear" w:color="auto" w:fill="auto"/>
            <w:noWrap w:val="0"/>
            <w:vAlign w:val="center"/>
          </w:tcPr>
          <w:p w14:paraId="141029D0">
            <w:pPr>
              <w:jc w:val="center"/>
              <w:rPr>
                <w:rFonts w:hint="eastAsia"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宋</w:t>
            </w:r>
          </w:p>
          <w:p w14:paraId="69F35ACD">
            <w:pPr>
              <w:jc w:val="center"/>
              <w:rPr>
                <w:rFonts w:hint="eastAsia"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秩</w:t>
            </w:r>
          </w:p>
          <w:p w14:paraId="7FCF5734">
            <w:pPr>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r>
              <w:rPr>
                <w:rFonts w:hint="eastAsia" w:cs="Times New Roman"/>
                <w:b/>
                <w:bCs w:val="0"/>
                <w:color w:val="000000" w:themeColor="text1"/>
                <w:kern w:val="2"/>
                <w:sz w:val="22"/>
                <w:szCs w:val="22"/>
                <w:highlight w:val="none"/>
                <w:lang w:val="en-US" w:eastAsia="zh-CN" w:bidi="ar-SA"/>
                <w14:textFill>
                  <w14:solidFill>
                    <w14:schemeClr w14:val="tx1"/>
                  </w14:solidFill>
                </w14:textFill>
              </w:rPr>
              <w:t>宇</w:t>
            </w:r>
          </w:p>
        </w:tc>
      </w:tr>
      <w:tr w14:paraId="4061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216" w:type="pct"/>
            <w:noWrap w:val="0"/>
            <w:vAlign w:val="center"/>
          </w:tcPr>
          <w:p w14:paraId="49C45A4B">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第</w:t>
            </w:r>
          </w:p>
          <w:p w14:paraId="2B66D7DA">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3</w:t>
            </w:r>
          </w:p>
          <w:p w14:paraId="71FC80C7">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节</w:t>
            </w:r>
          </w:p>
        </w:tc>
        <w:tc>
          <w:tcPr>
            <w:tcW w:w="316" w:type="pct"/>
            <w:shd w:val="clear" w:color="auto" w:fill="auto"/>
            <w:noWrap w:val="0"/>
            <w:vAlign w:val="center"/>
          </w:tcPr>
          <w:p w14:paraId="2EF57D1A">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美术</w:t>
            </w:r>
          </w:p>
        </w:tc>
        <w:tc>
          <w:tcPr>
            <w:tcW w:w="250" w:type="pct"/>
            <w:shd w:val="clear" w:color="auto" w:fill="auto"/>
            <w:noWrap w:val="0"/>
            <w:vAlign w:val="center"/>
          </w:tcPr>
          <w:p w14:paraId="13CD826B">
            <w:pPr>
              <w:spacing w:line="240" w:lineRule="auto"/>
              <w:jc w:val="cente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4"/>
                <w:szCs w:val="24"/>
                <w:highlight w:val="none"/>
                <w:lang w:val="en-US" w:eastAsia="zh-CN" w:bidi="ar-SA"/>
                <w14:textFill>
                  <w14:solidFill>
                    <w14:schemeClr w14:val="tx1"/>
                  </w14:solidFill>
                </w14:textFill>
              </w:rPr>
              <w:t>6.8</w:t>
            </w:r>
          </w:p>
        </w:tc>
        <w:tc>
          <w:tcPr>
            <w:tcW w:w="293" w:type="pct"/>
            <w:shd w:val="clear" w:color="auto" w:fill="auto"/>
            <w:noWrap w:val="0"/>
            <w:vAlign w:val="center"/>
          </w:tcPr>
          <w:p w14:paraId="29FF0F0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刘天婷</w:t>
            </w:r>
          </w:p>
        </w:tc>
        <w:tc>
          <w:tcPr>
            <w:tcW w:w="259" w:type="pct"/>
            <w:shd w:val="clear" w:color="auto" w:fill="auto"/>
            <w:noWrap w:val="0"/>
            <w:vAlign w:val="center"/>
          </w:tcPr>
          <w:p w14:paraId="0E616BEA">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35" w:type="pct"/>
            <w:shd w:val="clear" w:color="auto" w:fill="auto"/>
            <w:noWrap w:val="0"/>
            <w:vAlign w:val="center"/>
          </w:tcPr>
          <w:p w14:paraId="377AD4E4">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277" w:type="pct"/>
            <w:shd w:val="clear" w:color="auto" w:fill="auto"/>
            <w:noWrap w:val="0"/>
            <w:vAlign w:val="center"/>
          </w:tcPr>
          <w:p w14:paraId="56C920E1">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241" w:type="pct"/>
            <w:shd w:val="clear" w:color="auto" w:fill="auto"/>
            <w:noWrap w:val="0"/>
            <w:vAlign w:val="center"/>
          </w:tcPr>
          <w:p w14:paraId="11ECCCBF">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00" w:type="pct"/>
            <w:shd w:val="clear" w:color="auto" w:fill="auto"/>
            <w:noWrap w:val="0"/>
            <w:vAlign w:val="center"/>
          </w:tcPr>
          <w:p w14:paraId="55D3AEC4">
            <w:pPr>
              <w:jc w:val="center"/>
              <w:rPr>
                <w:rFonts w:hint="default"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p>
        </w:tc>
        <w:tc>
          <w:tcPr>
            <w:tcW w:w="304" w:type="pct"/>
            <w:shd w:val="clear" w:color="auto" w:fill="auto"/>
            <w:noWrap w:val="0"/>
            <w:vAlign w:val="center"/>
          </w:tcPr>
          <w:p w14:paraId="5D45AF8B">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24" w:type="pct"/>
            <w:shd w:val="clear" w:color="auto" w:fill="auto"/>
            <w:noWrap w:val="0"/>
            <w:vAlign w:val="center"/>
          </w:tcPr>
          <w:p w14:paraId="38240EAC">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46" w:type="pct"/>
            <w:shd w:val="clear" w:color="auto" w:fill="auto"/>
            <w:noWrap w:val="0"/>
            <w:vAlign w:val="center"/>
          </w:tcPr>
          <w:p w14:paraId="2EB1839B">
            <w:pPr>
              <w:jc w:val="center"/>
              <w:rPr>
                <w:rFonts w:hint="default"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p>
        </w:tc>
        <w:tc>
          <w:tcPr>
            <w:tcW w:w="343" w:type="pct"/>
            <w:shd w:val="clear" w:color="auto" w:fill="auto"/>
            <w:noWrap w:val="0"/>
            <w:vAlign w:val="center"/>
          </w:tcPr>
          <w:p w14:paraId="7C984D0A">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89" w:type="pct"/>
            <w:shd w:val="clear" w:color="auto" w:fill="auto"/>
            <w:noWrap w:val="0"/>
            <w:vAlign w:val="center"/>
          </w:tcPr>
          <w:p w14:paraId="5204B926">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47" w:type="pct"/>
            <w:shd w:val="clear" w:color="auto" w:fill="auto"/>
            <w:noWrap w:val="0"/>
            <w:vAlign w:val="center"/>
          </w:tcPr>
          <w:p w14:paraId="0E07A1E8">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452" w:type="pct"/>
            <w:shd w:val="clear" w:color="auto" w:fill="auto"/>
            <w:noWrap w:val="0"/>
            <w:vAlign w:val="center"/>
          </w:tcPr>
          <w:p w14:paraId="5B6F133A">
            <w:pPr>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p>
        </w:tc>
      </w:tr>
      <w:tr w14:paraId="2AD9E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216" w:type="pct"/>
            <w:noWrap w:val="0"/>
            <w:vAlign w:val="center"/>
          </w:tcPr>
          <w:p w14:paraId="23E66DE3">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第</w:t>
            </w:r>
          </w:p>
          <w:p w14:paraId="4630485F">
            <w:pPr>
              <w:spacing w:line="280" w:lineRule="exact"/>
              <w:jc w:val="center"/>
              <w:rPr>
                <w:rFonts w:ascii="宋体" w:hAnsi="宋体" w:cs="宋体"/>
                <w:b/>
                <w:bCs w:val="0"/>
                <w:color w:val="000000" w:themeColor="text1"/>
                <w:sz w:val="21"/>
                <w:szCs w:val="21"/>
                <w:highlight w:val="none"/>
                <w14:textFill>
                  <w14:solidFill>
                    <w14:schemeClr w14:val="tx1"/>
                  </w14:solidFill>
                </w14:textFill>
              </w:rPr>
            </w:pPr>
            <w:r>
              <w:rPr>
                <w:rFonts w:ascii="宋体" w:hAnsi="宋体" w:cs="宋体"/>
                <w:b/>
                <w:bCs w:val="0"/>
                <w:color w:val="000000" w:themeColor="text1"/>
                <w:sz w:val="21"/>
                <w:szCs w:val="21"/>
                <w:highlight w:val="none"/>
                <w14:textFill>
                  <w14:solidFill>
                    <w14:schemeClr w14:val="tx1"/>
                  </w14:solidFill>
                </w14:textFill>
              </w:rPr>
              <w:t>4</w:t>
            </w:r>
          </w:p>
          <w:p w14:paraId="45A2B474">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节</w:t>
            </w:r>
          </w:p>
        </w:tc>
        <w:tc>
          <w:tcPr>
            <w:tcW w:w="316" w:type="pct"/>
            <w:shd w:val="clear" w:color="auto" w:fill="auto"/>
            <w:noWrap w:val="0"/>
            <w:vAlign w:val="center"/>
          </w:tcPr>
          <w:p w14:paraId="50F70FC4">
            <w:pPr>
              <w:spacing w:line="240" w:lineRule="auto"/>
              <w:jc w:val="both"/>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美术</w:t>
            </w:r>
          </w:p>
        </w:tc>
        <w:tc>
          <w:tcPr>
            <w:tcW w:w="250" w:type="pct"/>
            <w:shd w:val="clear" w:color="auto" w:fill="auto"/>
            <w:noWrap w:val="0"/>
            <w:vAlign w:val="center"/>
          </w:tcPr>
          <w:p w14:paraId="1E4EC1B6">
            <w:pPr>
              <w:spacing w:line="240" w:lineRule="auto"/>
              <w:jc w:val="both"/>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6.7</w:t>
            </w:r>
          </w:p>
        </w:tc>
        <w:tc>
          <w:tcPr>
            <w:tcW w:w="293" w:type="pct"/>
            <w:shd w:val="clear" w:color="auto" w:fill="auto"/>
            <w:noWrap w:val="0"/>
            <w:vAlign w:val="center"/>
          </w:tcPr>
          <w:p w14:paraId="1584F761">
            <w:pPr>
              <w:spacing w:line="240" w:lineRule="auto"/>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r>
              <w:rPr>
                <w:rFonts w:hint="eastAsia" w:cs="Times New Roman"/>
                <w:b/>
                <w:bCs w:val="0"/>
                <w:color w:val="000000" w:themeColor="text1"/>
                <w:kern w:val="2"/>
                <w:sz w:val="21"/>
                <w:szCs w:val="21"/>
                <w:highlight w:val="none"/>
                <w:lang w:val="en-US" w:eastAsia="zh-CN" w:bidi="ar-SA"/>
                <w14:textFill>
                  <w14:solidFill>
                    <w14:schemeClr w14:val="tx1"/>
                  </w14:solidFill>
                </w14:textFill>
              </w:rPr>
              <w:t>王立新</w:t>
            </w:r>
          </w:p>
        </w:tc>
        <w:tc>
          <w:tcPr>
            <w:tcW w:w="259" w:type="pct"/>
            <w:shd w:val="clear" w:color="auto" w:fill="auto"/>
            <w:noWrap w:val="0"/>
            <w:vAlign w:val="center"/>
          </w:tcPr>
          <w:p w14:paraId="25A1190D">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35" w:type="pct"/>
            <w:shd w:val="clear" w:color="auto" w:fill="auto"/>
            <w:noWrap w:val="0"/>
            <w:vAlign w:val="center"/>
          </w:tcPr>
          <w:p w14:paraId="325FC57A">
            <w:pPr>
              <w:jc w:val="center"/>
              <w:rPr>
                <w:rFonts w:hint="eastAsia"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p>
        </w:tc>
        <w:tc>
          <w:tcPr>
            <w:tcW w:w="277" w:type="pct"/>
            <w:shd w:val="clear" w:color="auto" w:fill="auto"/>
            <w:noWrap w:val="0"/>
            <w:vAlign w:val="center"/>
          </w:tcPr>
          <w:p w14:paraId="6448B8F8">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846" w:type="pct"/>
            <w:gridSpan w:val="3"/>
            <w:noWrap w:val="0"/>
            <w:vAlign w:val="center"/>
          </w:tcPr>
          <w:p w14:paraId="3D156AB4">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p>
        </w:tc>
        <w:tc>
          <w:tcPr>
            <w:tcW w:w="324" w:type="pct"/>
            <w:shd w:val="clear" w:color="auto" w:fill="auto"/>
            <w:noWrap w:val="0"/>
            <w:vAlign w:val="center"/>
          </w:tcPr>
          <w:p w14:paraId="6FFFB932">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46" w:type="pct"/>
            <w:shd w:val="clear" w:color="auto" w:fill="auto"/>
            <w:noWrap w:val="0"/>
            <w:vAlign w:val="center"/>
          </w:tcPr>
          <w:p w14:paraId="3DEA5714">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43" w:type="pct"/>
            <w:shd w:val="clear" w:color="auto" w:fill="auto"/>
            <w:noWrap w:val="0"/>
            <w:vAlign w:val="center"/>
          </w:tcPr>
          <w:p w14:paraId="4EE3CE3A">
            <w:pPr>
              <w:jc w:val="center"/>
              <w:rPr>
                <w:rFonts w:hint="default"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389" w:type="pct"/>
            <w:shd w:val="clear" w:color="auto" w:fill="auto"/>
            <w:noWrap w:val="0"/>
            <w:vAlign w:val="center"/>
          </w:tcPr>
          <w:p w14:paraId="0202B26C">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47" w:type="pct"/>
            <w:shd w:val="clear" w:color="auto" w:fill="auto"/>
            <w:noWrap w:val="0"/>
            <w:vAlign w:val="center"/>
          </w:tcPr>
          <w:p w14:paraId="7D103398">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452" w:type="pct"/>
            <w:shd w:val="clear" w:color="auto" w:fill="auto"/>
            <w:noWrap w:val="0"/>
            <w:vAlign w:val="center"/>
          </w:tcPr>
          <w:p w14:paraId="0BE57E07">
            <w:pPr>
              <w:jc w:val="center"/>
              <w:rPr>
                <w:rFonts w:hint="default" w:ascii="Times New Roman" w:hAnsi="Times New Roman" w:eastAsia="宋体" w:cs="Times New Roman"/>
                <w:b/>
                <w:bCs w:val="0"/>
                <w:color w:val="000000" w:themeColor="text1"/>
                <w:kern w:val="2"/>
                <w:sz w:val="22"/>
                <w:szCs w:val="22"/>
                <w:highlight w:val="none"/>
                <w:lang w:val="en-US" w:eastAsia="zh-CN" w:bidi="ar-SA"/>
                <w14:textFill>
                  <w14:solidFill>
                    <w14:schemeClr w14:val="tx1"/>
                  </w14:solidFill>
                </w14:textFill>
              </w:rPr>
            </w:pPr>
          </w:p>
        </w:tc>
      </w:tr>
      <w:tr w14:paraId="19C0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216" w:type="pct"/>
            <w:noWrap w:val="0"/>
            <w:vAlign w:val="center"/>
          </w:tcPr>
          <w:p w14:paraId="1CD187C1">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第</w:t>
            </w:r>
          </w:p>
          <w:p w14:paraId="53B4C06A">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5</w:t>
            </w:r>
          </w:p>
          <w:p w14:paraId="64B40063">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节</w:t>
            </w:r>
          </w:p>
        </w:tc>
        <w:tc>
          <w:tcPr>
            <w:tcW w:w="316" w:type="pct"/>
            <w:noWrap w:val="0"/>
            <w:vAlign w:val="center"/>
          </w:tcPr>
          <w:p w14:paraId="6FA1676D">
            <w:pPr>
              <w:jc w:val="center"/>
              <w:rPr>
                <w:rFonts w:hint="eastAsia" w:eastAsia="宋体"/>
                <w:b/>
                <w:bCs w:val="0"/>
                <w:color w:val="000000" w:themeColor="text1"/>
                <w:sz w:val="24"/>
                <w:szCs w:val="24"/>
                <w:highlight w:val="none"/>
                <w:lang w:eastAsia="zh-CN"/>
                <w14:textFill>
                  <w14:solidFill>
                    <w14:schemeClr w14:val="tx1"/>
                  </w14:solidFill>
                </w14:textFill>
              </w:rPr>
            </w:pPr>
          </w:p>
        </w:tc>
        <w:tc>
          <w:tcPr>
            <w:tcW w:w="250" w:type="pct"/>
            <w:noWrap w:val="0"/>
            <w:vAlign w:val="center"/>
          </w:tcPr>
          <w:p w14:paraId="235203D5">
            <w:pPr>
              <w:jc w:val="center"/>
              <w:rPr>
                <w:rFonts w:hint="default" w:eastAsia="宋体"/>
                <w:b/>
                <w:bCs w:val="0"/>
                <w:color w:val="000000" w:themeColor="text1"/>
                <w:sz w:val="24"/>
                <w:szCs w:val="24"/>
                <w:highlight w:val="none"/>
                <w:lang w:val="en-US" w:eastAsia="zh-CN"/>
                <w14:textFill>
                  <w14:solidFill>
                    <w14:schemeClr w14:val="tx1"/>
                  </w14:solidFill>
                </w14:textFill>
              </w:rPr>
            </w:pPr>
          </w:p>
        </w:tc>
        <w:tc>
          <w:tcPr>
            <w:tcW w:w="293" w:type="pct"/>
            <w:noWrap w:val="0"/>
            <w:vAlign w:val="center"/>
          </w:tcPr>
          <w:p w14:paraId="26603A68">
            <w:pPr>
              <w:jc w:val="center"/>
              <w:rPr>
                <w:rFonts w:hint="eastAsia" w:eastAsia="宋体"/>
                <w:b/>
                <w:bCs w:val="0"/>
                <w:color w:val="000000" w:themeColor="text1"/>
                <w:sz w:val="24"/>
                <w:szCs w:val="24"/>
                <w:highlight w:val="none"/>
                <w:lang w:val="en-US" w:eastAsia="zh-CN"/>
                <w14:textFill>
                  <w14:solidFill>
                    <w14:schemeClr w14:val="tx1"/>
                  </w14:solidFill>
                </w14:textFill>
              </w:rPr>
            </w:pPr>
          </w:p>
        </w:tc>
        <w:tc>
          <w:tcPr>
            <w:tcW w:w="259" w:type="pct"/>
            <w:noWrap w:val="0"/>
            <w:vAlign w:val="center"/>
          </w:tcPr>
          <w:p w14:paraId="77E048A1">
            <w:pPr>
              <w:jc w:val="center"/>
              <w:rPr>
                <w:rFonts w:hint="eastAsia"/>
                <w:b/>
                <w:bCs w:val="0"/>
                <w:color w:val="000000" w:themeColor="text1"/>
                <w:sz w:val="18"/>
                <w:szCs w:val="18"/>
                <w:highlight w:val="none"/>
                <w14:textFill>
                  <w14:solidFill>
                    <w14:schemeClr w14:val="tx1"/>
                  </w14:solidFill>
                </w14:textFill>
              </w:rPr>
            </w:pPr>
          </w:p>
        </w:tc>
        <w:tc>
          <w:tcPr>
            <w:tcW w:w="335" w:type="pct"/>
            <w:noWrap w:val="0"/>
            <w:vAlign w:val="center"/>
          </w:tcPr>
          <w:p w14:paraId="18190114">
            <w:pPr>
              <w:jc w:val="center"/>
              <w:rPr>
                <w:rFonts w:hint="eastAsia"/>
                <w:b/>
                <w:bCs w:val="0"/>
                <w:color w:val="000000" w:themeColor="text1"/>
                <w:sz w:val="18"/>
                <w:szCs w:val="18"/>
                <w:highlight w:val="none"/>
                <w14:textFill>
                  <w14:solidFill>
                    <w14:schemeClr w14:val="tx1"/>
                  </w14:solidFill>
                </w14:textFill>
              </w:rPr>
            </w:pPr>
          </w:p>
        </w:tc>
        <w:tc>
          <w:tcPr>
            <w:tcW w:w="277" w:type="pct"/>
            <w:noWrap w:val="0"/>
            <w:vAlign w:val="center"/>
          </w:tcPr>
          <w:p w14:paraId="3E11AB07">
            <w:pPr>
              <w:jc w:val="center"/>
              <w:rPr>
                <w:rFonts w:hint="eastAsia"/>
                <w:b/>
                <w:bCs w:val="0"/>
                <w:color w:val="000000" w:themeColor="text1"/>
                <w:sz w:val="18"/>
                <w:szCs w:val="18"/>
                <w:highlight w:val="none"/>
                <w14:textFill>
                  <w14:solidFill>
                    <w14:schemeClr w14:val="tx1"/>
                  </w14:solidFill>
                </w14:textFill>
              </w:rPr>
            </w:pPr>
          </w:p>
        </w:tc>
        <w:tc>
          <w:tcPr>
            <w:tcW w:w="241" w:type="pct"/>
            <w:shd w:val="clear" w:color="auto" w:fill="auto"/>
            <w:noWrap w:val="0"/>
            <w:vAlign w:val="center"/>
          </w:tcPr>
          <w:p w14:paraId="542D805B">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00" w:type="pct"/>
            <w:shd w:val="clear" w:color="auto" w:fill="auto"/>
            <w:noWrap w:val="0"/>
            <w:vAlign w:val="center"/>
          </w:tcPr>
          <w:p w14:paraId="1BF521AD">
            <w:pPr>
              <w:jc w:val="center"/>
              <w:rPr>
                <w:rFonts w:hint="eastAsia"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04" w:type="pct"/>
            <w:shd w:val="clear" w:color="auto" w:fill="auto"/>
            <w:noWrap w:val="0"/>
            <w:vAlign w:val="center"/>
          </w:tcPr>
          <w:p w14:paraId="3536FEB7">
            <w:pPr>
              <w:jc w:val="center"/>
              <w:rPr>
                <w:rFonts w:hint="eastAsia" w:ascii="Times New Roman" w:hAnsi="Times New Roman" w:eastAsia="宋体" w:cs="Times New Roman"/>
                <w:b/>
                <w:bCs w:val="0"/>
                <w:color w:val="000000" w:themeColor="text1"/>
                <w:kern w:val="2"/>
                <w:sz w:val="18"/>
                <w:szCs w:val="18"/>
                <w:highlight w:val="none"/>
                <w:lang w:val="en-US" w:eastAsia="zh-CN" w:bidi="ar-SA"/>
                <w14:textFill>
                  <w14:solidFill>
                    <w14:schemeClr w14:val="tx1"/>
                  </w14:solidFill>
                </w14:textFill>
              </w:rPr>
            </w:pPr>
          </w:p>
        </w:tc>
        <w:tc>
          <w:tcPr>
            <w:tcW w:w="324" w:type="pct"/>
            <w:noWrap w:val="0"/>
            <w:vAlign w:val="center"/>
          </w:tcPr>
          <w:p w14:paraId="684F1C35">
            <w:pPr>
              <w:rPr>
                <w:rFonts w:hint="eastAsia"/>
                <w:b/>
                <w:bCs w:val="0"/>
                <w:color w:val="000000" w:themeColor="text1"/>
                <w:sz w:val="24"/>
                <w:szCs w:val="24"/>
                <w:highlight w:val="none"/>
                <w14:textFill>
                  <w14:solidFill>
                    <w14:schemeClr w14:val="tx1"/>
                  </w14:solidFill>
                </w14:textFill>
              </w:rPr>
            </w:pPr>
          </w:p>
        </w:tc>
        <w:tc>
          <w:tcPr>
            <w:tcW w:w="346" w:type="pct"/>
            <w:noWrap w:val="0"/>
            <w:vAlign w:val="center"/>
          </w:tcPr>
          <w:p w14:paraId="4DBA8665">
            <w:pPr>
              <w:jc w:val="center"/>
              <w:rPr>
                <w:b/>
                <w:bCs w:val="0"/>
                <w:color w:val="000000" w:themeColor="text1"/>
                <w:sz w:val="24"/>
                <w:szCs w:val="24"/>
                <w:highlight w:val="none"/>
                <w14:textFill>
                  <w14:solidFill>
                    <w14:schemeClr w14:val="tx1"/>
                  </w14:solidFill>
                </w14:textFill>
              </w:rPr>
            </w:pPr>
          </w:p>
        </w:tc>
        <w:tc>
          <w:tcPr>
            <w:tcW w:w="343" w:type="pct"/>
            <w:noWrap w:val="0"/>
            <w:vAlign w:val="center"/>
          </w:tcPr>
          <w:p w14:paraId="0FC9798A">
            <w:pPr>
              <w:jc w:val="center"/>
              <w:rPr>
                <w:b/>
                <w:bCs w:val="0"/>
                <w:color w:val="000000" w:themeColor="text1"/>
                <w:sz w:val="24"/>
                <w:szCs w:val="24"/>
                <w:highlight w:val="none"/>
                <w14:textFill>
                  <w14:solidFill>
                    <w14:schemeClr w14:val="tx1"/>
                  </w14:solidFill>
                </w14:textFill>
              </w:rPr>
            </w:pPr>
          </w:p>
        </w:tc>
        <w:tc>
          <w:tcPr>
            <w:tcW w:w="389" w:type="pct"/>
            <w:noWrap w:val="0"/>
            <w:vAlign w:val="center"/>
          </w:tcPr>
          <w:p w14:paraId="68286F0D">
            <w:pPr>
              <w:jc w:val="center"/>
              <w:rPr>
                <w:b/>
                <w:bCs w:val="0"/>
                <w:color w:val="000000" w:themeColor="text1"/>
                <w:sz w:val="24"/>
                <w:szCs w:val="24"/>
                <w:highlight w:val="none"/>
                <w14:textFill>
                  <w14:solidFill>
                    <w14:schemeClr w14:val="tx1"/>
                  </w14:solidFill>
                </w14:textFill>
              </w:rPr>
            </w:pPr>
          </w:p>
        </w:tc>
        <w:tc>
          <w:tcPr>
            <w:tcW w:w="347" w:type="pct"/>
            <w:noWrap w:val="0"/>
            <w:vAlign w:val="center"/>
          </w:tcPr>
          <w:p w14:paraId="7571483C">
            <w:pPr>
              <w:spacing w:line="240" w:lineRule="exact"/>
              <w:jc w:val="center"/>
              <w:rPr>
                <w:rFonts w:hint="eastAsia" w:ascii="宋体" w:hAnsi="宋体" w:cs="宋体"/>
                <w:b/>
                <w:bCs w:val="0"/>
                <w:color w:val="000000" w:themeColor="text1"/>
                <w:sz w:val="24"/>
                <w:szCs w:val="24"/>
                <w:highlight w:val="none"/>
                <w14:textFill>
                  <w14:solidFill>
                    <w14:schemeClr w14:val="tx1"/>
                  </w14:solidFill>
                </w14:textFill>
              </w:rPr>
            </w:pPr>
          </w:p>
        </w:tc>
        <w:tc>
          <w:tcPr>
            <w:tcW w:w="452" w:type="pct"/>
            <w:noWrap w:val="0"/>
            <w:vAlign w:val="top"/>
          </w:tcPr>
          <w:p w14:paraId="3A3F2B73">
            <w:pPr>
              <w:jc w:val="center"/>
              <w:rPr>
                <w:b/>
                <w:bCs w:val="0"/>
                <w:color w:val="000000" w:themeColor="text1"/>
                <w:sz w:val="24"/>
                <w:szCs w:val="24"/>
                <w:highlight w:val="none"/>
                <w14:textFill>
                  <w14:solidFill>
                    <w14:schemeClr w14:val="tx1"/>
                  </w14:solidFill>
                </w14:textFill>
              </w:rPr>
            </w:pPr>
          </w:p>
        </w:tc>
      </w:tr>
      <w:tr w14:paraId="0450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216" w:type="pct"/>
            <w:noWrap w:val="0"/>
            <w:vAlign w:val="center"/>
          </w:tcPr>
          <w:p w14:paraId="0AB9A4E1">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第</w:t>
            </w:r>
          </w:p>
          <w:p w14:paraId="1324D93E">
            <w:pPr>
              <w:spacing w:line="280" w:lineRule="exact"/>
              <w:jc w:val="center"/>
              <w:rPr>
                <w:rFonts w:hint="eastAsia" w:ascii="宋体" w:hAnsi="宋体" w:cs="宋体"/>
                <w:b/>
                <w:bCs w:val="0"/>
                <w:color w:val="000000" w:themeColor="text1"/>
                <w:sz w:val="21"/>
                <w:szCs w:val="21"/>
                <w:highlight w:val="none"/>
                <w14:textFill>
                  <w14:solidFill>
                    <w14:schemeClr w14:val="tx1"/>
                  </w14:solidFill>
                </w14:textFill>
              </w:rPr>
            </w:pPr>
            <w:r>
              <w:rPr>
                <w:rFonts w:hint="eastAsia" w:ascii="宋体" w:hAnsi="宋体" w:cs="宋体"/>
                <w:b/>
                <w:bCs w:val="0"/>
                <w:color w:val="000000" w:themeColor="text1"/>
                <w:sz w:val="21"/>
                <w:szCs w:val="21"/>
                <w:highlight w:val="none"/>
                <w14:textFill>
                  <w14:solidFill>
                    <w14:schemeClr w14:val="tx1"/>
                  </w14:solidFill>
                </w14:textFill>
              </w:rPr>
              <w:t>6</w:t>
            </w:r>
            <w:r>
              <w:rPr>
                <w:rFonts w:ascii="宋体" w:hAnsi="宋体" w:cs="宋体"/>
                <w:b/>
                <w:bCs w:val="0"/>
                <w:color w:val="000000" w:themeColor="text1"/>
                <w:sz w:val="21"/>
                <w:szCs w:val="21"/>
                <w:highlight w:val="none"/>
                <w14:textFill>
                  <w14:solidFill>
                    <w14:schemeClr w14:val="tx1"/>
                  </w14:solidFill>
                </w14:textFill>
              </w:rPr>
              <w:t>节</w:t>
            </w:r>
          </w:p>
        </w:tc>
        <w:tc>
          <w:tcPr>
            <w:tcW w:w="316" w:type="pct"/>
            <w:noWrap w:val="0"/>
            <w:vAlign w:val="center"/>
          </w:tcPr>
          <w:p w14:paraId="2F079A2A">
            <w:pPr>
              <w:jc w:val="center"/>
              <w:rPr>
                <w:rFonts w:hint="eastAsia"/>
                <w:b/>
                <w:bCs w:val="0"/>
                <w:color w:val="000000" w:themeColor="text1"/>
                <w:sz w:val="24"/>
                <w:szCs w:val="24"/>
                <w:highlight w:val="none"/>
                <w14:textFill>
                  <w14:solidFill>
                    <w14:schemeClr w14:val="tx1"/>
                  </w14:solidFill>
                </w14:textFill>
              </w:rPr>
            </w:pPr>
          </w:p>
        </w:tc>
        <w:tc>
          <w:tcPr>
            <w:tcW w:w="250" w:type="pct"/>
            <w:noWrap w:val="0"/>
            <w:vAlign w:val="center"/>
          </w:tcPr>
          <w:p w14:paraId="140665EF">
            <w:pPr>
              <w:jc w:val="center"/>
              <w:rPr>
                <w:b/>
                <w:bCs w:val="0"/>
                <w:color w:val="000000" w:themeColor="text1"/>
                <w:sz w:val="24"/>
                <w:szCs w:val="24"/>
                <w:highlight w:val="none"/>
                <w14:textFill>
                  <w14:solidFill>
                    <w14:schemeClr w14:val="tx1"/>
                  </w14:solidFill>
                </w14:textFill>
              </w:rPr>
            </w:pPr>
          </w:p>
        </w:tc>
        <w:tc>
          <w:tcPr>
            <w:tcW w:w="293" w:type="pct"/>
            <w:noWrap w:val="0"/>
            <w:vAlign w:val="center"/>
          </w:tcPr>
          <w:p w14:paraId="58A076F0">
            <w:pPr>
              <w:jc w:val="center"/>
              <w:rPr>
                <w:b/>
                <w:bCs w:val="0"/>
                <w:color w:val="000000" w:themeColor="text1"/>
                <w:sz w:val="24"/>
                <w:szCs w:val="24"/>
                <w:highlight w:val="none"/>
                <w14:textFill>
                  <w14:solidFill>
                    <w14:schemeClr w14:val="tx1"/>
                  </w14:solidFill>
                </w14:textFill>
              </w:rPr>
            </w:pPr>
          </w:p>
        </w:tc>
        <w:tc>
          <w:tcPr>
            <w:tcW w:w="259" w:type="pct"/>
            <w:noWrap w:val="0"/>
            <w:vAlign w:val="center"/>
          </w:tcPr>
          <w:p w14:paraId="280CA566">
            <w:pPr>
              <w:jc w:val="center"/>
              <w:rPr>
                <w:rFonts w:hint="eastAsia"/>
                <w:b/>
                <w:bCs w:val="0"/>
                <w:color w:val="000000" w:themeColor="text1"/>
                <w:sz w:val="24"/>
                <w:szCs w:val="24"/>
                <w:highlight w:val="none"/>
                <w14:textFill>
                  <w14:solidFill>
                    <w14:schemeClr w14:val="tx1"/>
                  </w14:solidFill>
                </w14:textFill>
              </w:rPr>
            </w:pPr>
          </w:p>
        </w:tc>
        <w:tc>
          <w:tcPr>
            <w:tcW w:w="335" w:type="pct"/>
            <w:noWrap w:val="0"/>
            <w:vAlign w:val="center"/>
          </w:tcPr>
          <w:p w14:paraId="5FF124E9">
            <w:pPr>
              <w:jc w:val="center"/>
              <w:rPr>
                <w:rFonts w:hint="eastAsia"/>
                <w:b/>
                <w:bCs w:val="0"/>
                <w:color w:val="000000" w:themeColor="text1"/>
                <w:sz w:val="24"/>
                <w:szCs w:val="24"/>
                <w:highlight w:val="none"/>
                <w14:textFill>
                  <w14:solidFill>
                    <w14:schemeClr w14:val="tx1"/>
                  </w14:solidFill>
                </w14:textFill>
              </w:rPr>
            </w:pPr>
          </w:p>
        </w:tc>
        <w:tc>
          <w:tcPr>
            <w:tcW w:w="277" w:type="pct"/>
            <w:noWrap w:val="0"/>
            <w:vAlign w:val="center"/>
          </w:tcPr>
          <w:p w14:paraId="6652B7AD">
            <w:pPr>
              <w:jc w:val="center"/>
              <w:rPr>
                <w:rFonts w:hint="eastAsia"/>
                <w:b/>
                <w:bCs w:val="0"/>
                <w:color w:val="000000" w:themeColor="text1"/>
                <w:sz w:val="24"/>
                <w:szCs w:val="24"/>
                <w:highlight w:val="none"/>
                <w14:textFill>
                  <w14:solidFill>
                    <w14:schemeClr w14:val="tx1"/>
                  </w14:solidFill>
                </w14:textFill>
              </w:rPr>
            </w:pPr>
          </w:p>
        </w:tc>
        <w:tc>
          <w:tcPr>
            <w:tcW w:w="241" w:type="pct"/>
            <w:noWrap w:val="0"/>
            <w:vAlign w:val="center"/>
          </w:tcPr>
          <w:p w14:paraId="522C73A6">
            <w:pPr>
              <w:jc w:val="center"/>
              <w:rPr>
                <w:b/>
                <w:bCs w:val="0"/>
                <w:color w:val="000000" w:themeColor="text1"/>
                <w:sz w:val="24"/>
                <w:szCs w:val="24"/>
                <w:highlight w:val="none"/>
                <w14:textFill>
                  <w14:solidFill>
                    <w14:schemeClr w14:val="tx1"/>
                  </w14:solidFill>
                </w14:textFill>
              </w:rPr>
            </w:pPr>
          </w:p>
        </w:tc>
        <w:tc>
          <w:tcPr>
            <w:tcW w:w="300" w:type="pct"/>
            <w:noWrap w:val="0"/>
            <w:vAlign w:val="center"/>
          </w:tcPr>
          <w:p w14:paraId="0D78BA52">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p>
        </w:tc>
        <w:tc>
          <w:tcPr>
            <w:tcW w:w="304" w:type="pct"/>
            <w:noWrap w:val="0"/>
            <w:vAlign w:val="center"/>
          </w:tcPr>
          <w:p w14:paraId="5D6F9B5B">
            <w:pPr>
              <w:spacing w:line="280" w:lineRule="exact"/>
              <w:jc w:val="center"/>
              <w:rPr>
                <w:rFonts w:hint="eastAsia" w:ascii="宋体" w:hAnsi="宋体" w:cs="宋体"/>
                <w:b/>
                <w:bCs w:val="0"/>
                <w:color w:val="000000" w:themeColor="text1"/>
                <w:sz w:val="24"/>
                <w:szCs w:val="24"/>
                <w:highlight w:val="none"/>
                <w14:textFill>
                  <w14:solidFill>
                    <w14:schemeClr w14:val="tx1"/>
                  </w14:solidFill>
                </w14:textFill>
              </w:rPr>
            </w:pPr>
          </w:p>
        </w:tc>
        <w:tc>
          <w:tcPr>
            <w:tcW w:w="324" w:type="pct"/>
            <w:noWrap w:val="0"/>
            <w:vAlign w:val="center"/>
          </w:tcPr>
          <w:p w14:paraId="3B457B70">
            <w:pPr>
              <w:rPr>
                <w:rFonts w:hint="eastAsia"/>
                <w:b/>
                <w:bCs w:val="0"/>
                <w:color w:val="000000" w:themeColor="text1"/>
                <w:sz w:val="24"/>
                <w:szCs w:val="24"/>
                <w:highlight w:val="none"/>
                <w14:textFill>
                  <w14:solidFill>
                    <w14:schemeClr w14:val="tx1"/>
                  </w14:solidFill>
                </w14:textFill>
              </w:rPr>
            </w:pPr>
          </w:p>
        </w:tc>
        <w:tc>
          <w:tcPr>
            <w:tcW w:w="346" w:type="pct"/>
            <w:noWrap w:val="0"/>
            <w:vAlign w:val="center"/>
          </w:tcPr>
          <w:p w14:paraId="5286ED91">
            <w:pPr>
              <w:jc w:val="center"/>
              <w:rPr>
                <w:b/>
                <w:bCs w:val="0"/>
                <w:color w:val="000000" w:themeColor="text1"/>
                <w:sz w:val="24"/>
                <w:szCs w:val="24"/>
                <w:highlight w:val="none"/>
                <w14:textFill>
                  <w14:solidFill>
                    <w14:schemeClr w14:val="tx1"/>
                  </w14:solidFill>
                </w14:textFill>
              </w:rPr>
            </w:pPr>
          </w:p>
        </w:tc>
        <w:tc>
          <w:tcPr>
            <w:tcW w:w="343" w:type="pct"/>
            <w:noWrap w:val="0"/>
            <w:vAlign w:val="center"/>
          </w:tcPr>
          <w:p w14:paraId="1F91686C">
            <w:pPr>
              <w:jc w:val="center"/>
              <w:rPr>
                <w:b/>
                <w:bCs w:val="0"/>
                <w:color w:val="000000" w:themeColor="text1"/>
                <w:sz w:val="24"/>
                <w:szCs w:val="24"/>
                <w:highlight w:val="none"/>
                <w14:textFill>
                  <w14:solidFill>
                    <w14:schemeClr w14:val="tx1"/>
                  </w14:solidFill>
                </w14:textFill>
              </w:rPr>
            </w:pPr>
          </w:p>
        </w:tc>
        <w:tc>
          <w:tcPr>
            <w:tcW w:w="1189" w:type="pct"/>
            <w:gridSpan w:val="3"/>
            <w:noWrap w:val="0"/>
            <w:vAlign w:val="center"/>
          </w:tcPr>
          <w:p w14:paraId="247648D6">
            <w:pPr>
              <w:jc w:val="center"/>
              <w:rPr>
                <w:b/>
                <w:bCs w:val="0"/>
                <w:color w:val="000000" w:themeColor="text1"/>
                <w:sz w:val="24"/>
                <w:szCs w:val="24"/>
                <w:highlight w:val="none"/>
                <w14:textFill>
                  <w14:solidFill>
                    <w14:schemeClr w14:val="tx1"/>
                  </w14:solidFill>
                </w14:textFill>
              </w:rPr>
            </w:pPr>
          </w:p>
        </w:tc>
      </w:tr>
      <w:tr w14:paraId="2A48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216" w:type="pct"/>
            <w:noWrap w:val="0"/>
            <w:vAlign w:val="center"/>
          </w:tcPr>
          <w:p w14:paraId="74D0BBB1">
            <w:pPr>
              <w:spacing w:line="280" w:lineRule="exact"/>
              <w:jc w:val="center"/>
              <w:rPr>
                <w:rFonts w:hint="eastAsia" w:ascii="宋体" w:hAnsi="宋体" w:eastAsia="宋体" w:cs="宋体"/>
                <w:b/>
                <w:bCs w:val="0"/>
                <w:color w:val="auto"/>
                <w:sz w:val="21"/>
                <w:szCs w:val="21"/>
                <w:highlight w:val="none"/>
                <w:lang w:eastAsia="zh-CN"/>
              </w:rPr>
            </w:pPr>
            <w:r>
              <w:rPr>
                <w:rFonts w:hint="eastAsia" w:ascii="宋体" w:hAnsi="宋体" w:cs="宋体"/>
                <w:b/>
                <w:bCs w:val="0"/>
                <w:color w:val="auto"/>
                <w:sz w:val="16"/>
                <w:szCs w:val="16"/>
                <w:highlight w:val="none"/>
                <w:lang w:val="en-US" w:eastAsia="zh-CN"/>
              </w:rPr>
              <w:t>例会</w:t>
            </w:r>
          </w:p>
        </w:tc>
        <w:tc>
          <w:tcPr>
            <w:tcW w:w="860" w:type="pct"/>
            <w:gridSpan w:val="3"/>
            <w:noWrap w:val="0"/>
            <w:vAlign w:val="center"/>
          </w:tcPr>
          <w:p w14:paraId="51C8A225">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艺体人工智能</w:t>
            </w:r>
            <w:r>
              <w:rPr>
                <w:rFonts w:hint="eastAsia" w:ascii="宋体" w:hAnsi="宋体"/>
                <w:b/>
                <w:bCs w:val="0"/>
                <w:color w:val="auto"/>
                <w:sz w:val="21"/>
                <w:szCs w:val="21"/>
                <w:highlight w:val="none"/>
                <w:lang w:val="en-US" w:eastAsia="zh-CN"/>
              </w:rPr>
              <w:t>集体备课</w:t>
            </w:r>
          </w:p>
        </w:tc>
        <w:tc>
          <w:tcPr>
            <w:tcW w:w="872" w:type="pct"/>
            <w:gridSpan w:val="3"/>
            <w:noWrap w:val="0"/>
            <w:vAlign w:val="center"/>
          </w:tcPr>
          <w:p w14:paraId="0A44AEB7">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组集体备课</w:t>
            </w:r>
          </w:p>
        </w:tc>
        <w:tc>
          <w:tcPr>
            <w:tcW w:w="846" w:type="pct"/>
            <w:gridSpan w:val="3"/>
            <w:noWrap w:val="0"/>
            <w:vAlign w:val="center"/>
          </w:tcPr>
          <w:p w14:paraId="1CD8F9AB">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组集体备课</w:t>
            </w:r>
          </w:p>
        </w:tc>
        <w:tc>
          <w:tcPr>
            <w:tcW w:w="1013" w:type="pct"/>
            <w:gridSpan w:val="3"/>
            <w:noWrap w:val="0"/>
            <w:vAlign w:val="center"/>
          </w:tcPr>
          <w:p w14:paraId="1300B379">
            <w:pPr>
              <w:ind w:firstLine="211" w:firstLineChars="100"/>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数学组集体备课</w:t>
            </w:r>
          </w:p>
        </w:tc>
        <w:tc>
          <w:tcPr>
            <w:tcW w:w="1189" w:type="pct"/>
            <w:gridSpan w:val="3"/>
            <w:noWrap w:val="0"/>
            <w:vAlign w:val="center"/>
          </w:tcPr>
          <w:p w14:paraId="6529E03E">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组集体备课</w:t>
            </w:r>
          </w:p>
        </w:tc>
      </w:tr>
      <w:tr w14:paraId="0EAB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5000" w:type="pct"/>
            <w:gridSpan w:val="16"/>
            <w:noWrap w:val="0"/>
            <w:vAlign w:val="center"/>
          </w:tcPr>
          <w:p w14:paraId="6F0715D4">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552A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3" w:hRule="atLeast"/>
        </w:trPr>
        <w:tc>
          <w:tcPr>
            <w:tcW w:w="5000" w:type="pct"/>
            <w:gridSpan w:val="16"/>
            <w:noWrap w:val="0"/>
            <w:vAlign w:val="top"/>
          </w:tcPr>
          <w:p w14:paraId="23DCBFD5">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32" w:firstLineChars="3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一、本</w:t>
            </w:r>
            <w:r>
              <w:rPr>
                <w:rFonts w:hint="default" w:ascii="黑体" w:hAnsi="黑体" w:eastAsia="黑体" w:cs="黑体"/>
                <w:b/>
                <w:bCs w:val="0"/>
                <w:color w:val="auto"/>
                <w:sz w:val="21"/>
                <w:szCs w:val="21"/>
                <w:highlight w:val="none"/>
                <w:lang w:val="en-US" w:eastAsia="zh-CN"/>
              </w:rPr>
              <w:t>周是新</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期开</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第</w:t>
            </w:r>
            <w:r>
              <w:rPr>
                <w:rFonts w:hint="eastAsia" w:ascii="黑体" w:hAnsi="黑体" w:eastAsia="黑体" w:cs="黑体"/>
                <w:b/>
                <w:bCs w:val="0"/>
                <w:color w:val="auto"/>
                <w:sz w:val="21"/>
                <w:szCs w:val="21"/>
                <w:highlight w:val="none"/>
                <w:lang w:val="en-US" w:eastAsia="zh-CN"/>
              </w:rPr>
              <w:t>13</w:t>
            </w:r>
            <w:r>
              <w:rPr>
                <w:rFonts w:hint="default" w:ascii="黑体" w:hAnsi="黑体" w:eastAsia="黑体" w:cs="黑体"/>
                <w:b/>
                <w:bCs w:val="0"/>
                <w:color w:val="auto"/>
                <w:sz w:val="21"/>
                <w:szCs w:val="21"/>
                <w:highlight w:val="none"/>
                <w:lang w:val="en-US" w:eastAsia="zh-CN"/>
              </w:rPr>
              <w:t>周,</w:t>
            </w:r>
            <w:r>
              <w:rPr>
                <w:rFonts w:hint="eastAsia" w:ascii="黑体" w:hAnsi="黑体" w:eastAsia="黑体" w:cs="黑体"/>
                <w:b/>
                <w:bCs w:val="0"/>
                <w:color w:val="auto"/>
                <w:sz w:val="21"/>
                <w:szCs w:val="21"/>
                <w:highlight w:val="none"/>
                <w:lang w:val="en-US" w:eastAsia="zh-CN"/>
              </w:rPr>
              <w:t>是备课组集体备课周。</w:t>
            </w:r>
          </w:p>
          <w:p w14:paraId="645BFE0F">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361"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18"/>
                <w:szCs w:val="18"/>
                <w:highlight w:val="none"/>
                <w:lang w:val="en-US" w:eastAsia="zh-CN"/>
              </w:rPr>
              <w:t>（一）备课</w:t>
            </w:r>
            <w:r>
              <w:rPr>
                <w:rFonts w:hint="eastAsia" w:ascii="黑体" w:hAnsi="黑体" w:eastAsia="黑体" w:cs="黑体"/>
                <w:b/>
                <w:bCs w:val="0"/>
                <w:color w:val="auto"/>
                <w:sz w:val="21"/>
                <w:szCs w:val="21"/>
                <w:highlight w:val="none"/>
                <w:lang w:val="en-US" w:eastAsia="zh-CN"/>
              </w:rPr>
              <w:t>组长主持：</w:t>
            </w:r>
          </w:p>
          <w:p w14:paraId="5FE3EB7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1.继续结合新形势、新任务、新理念 新标准，新方法，新工具，新课题，新要求，落实第12周学科组例会精神。继续开拓备课组集体备课创新，践行理想课堂建设的理念方法，在利用集体的智慧建设理想课堂的同时全面提高教师的专业技术水平，全面提高教学质量为理想课堂建设做出新贡献。</w:t>
            </w:r>
          </w:p>
          <w:p w14:paraId="64F25595">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2.坚持加强“崇文实验学校课堂学习规范”6大项14个小项的常态全员化走课评价管理，坚持守正创新“发现亮点，克服问题，提出建议”，每个教师都要详细总结自己走课观察与思考。反思自己的课堂管理，践行自己的有效管理，“为全体学生课堂学习行为根本性可持续改变和为学生的可持续发展和生命幸福做出我们每个人的努力”。</w:t>
            </w:r>
          </w:p>
          <w:p w14:paraId="42C53D0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0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0"/>
                <w:szCs w:val="20"/>
                <w:highlight w:val="none"/>
                <w:lang w:val="en-US" w:eastAsia="zh-CN"/>
              </w:rPr>
              <w:t>3.本周“读书用书”继续阅读研究实践“</w:t>
            </w:r>
            <w:r>
              <w:rPr>
                <w:rFonts w:hint="eastAsia" w:ascii="黑体" w:hAnsi="黑体" w:eastAsia="黑体" w:cs="黑体"/>
                <w:b/>
                <w:bCs w:val="0"/>
                <w:color w:val="auto"/>
                <w:sz w:val="21"/>
                <w:szCs w:val="21"/>
                <w:highlight w:val="none"/>
                <w:lang w:val="en-US" w:eastAsia="zh-CN"/>
              </w:rPr>
              <w:t>崇文实验学校课堂学习规范”5大项14小项细则。创造性抓好自己课堂的管理，积累自己的管理手艺、技术和绝活，成为稀缺有能力的学生课堂学习规范管理者。</w:t>
            </w:r>
          </w:p>
          <w:p w14:paraId="55ED21A3">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352" w:firstLineChars="200"/>
              <w:jc w:val="both"/>
              <w:textAlignment w:val="auto"/>
              <w:rPr>
                <w:rFonts w:hint="default" w:ascii="Microsoft YaHei UI" w:hAnsi="Microsoft YaHei UI" w:eastAsia="Microsoft YaHei UI" w:cs="Microsoft YaHei UI"/>
                <w:b/>
                <w:bCs w:val="0"/>
                <w:i w:val="0"/>
                <w:iCs w:val="0"/>
                <w:caps w:val="0"/>
                <w:color w:val="auto"/>
                <w:spacing w:val="8"/>
                <w:sz w:val="22"/>
                <w:szCs w:val="22"/>
                <w:shd w:val="clear" w:color="auto" w:fill="FFFFFF"/>
                <w:lang w:val="en-US" w:eastAsia="zh-CN"/>
              </w:rPr>
            </w:pPr>
            <w:r>
              <w:rPr>
                <w:rFonts w:hint="eastAsia" w:ascii="Microsoft YaHei UI" w:hAnsi="Microsoft YaHei UI" w:eastAsia="Microsoft YaHei UI" w:cs="Microsoft YaHei UI"/>
                <w:b/>
                <w:bCs w:val="0"/>
                <w:i w:val="0"/>
                <w:iCs w:val="0"/>
                <w:caps w:val="0"/>
                <w:color w:val="auto"/>
                <w:spacing w:val="8"/>
                <w:sz w:val="16"/>
                <w:szCs w:val="16"/>
                <w:shd w:val="clear" w:color="auto" w:fill="FFFFFF"/>
                <w:lang w:val="en-US" w:eastAsia="zh-CN"/>
              </w:rPr>
              <w:t>（二）</w:t>
            </w:r>
            <w:r>
              <w:rPr>
                <w:rFonts w:hint="eastAsia" w:ascii="Microsoft YaHei UI" w:hAnsi="Microsoft YaHei UI" w:eastAsia="Microsoft YaHei UI" w:cs="Microsoft YaHei UI"/>
                <w:b/>
                <w:bCs w:val="0"/>
                <w:i w:val="0"/>
                <w:iCs w:val="0"/>
                <w:caps w:val="0"/>
                <w:color w:val="auto"/>
                <w:spacing w:val="8"/>
                <w:sz w:val="22"/>
                <w:szCs w:val="22"/>
                <w:shd w:val="clear" w:color="auto" w:fill="FFFFFF"/>
                <w:lang w:val="en-US" w:eastAsia="zh-CN"/>
              </w:rPr>
              <w:t>高质量准备学校开展的一个月的“青年教师课堂教学成果”展示活动（4周）给老师和同学们提供更好的教学评一致性，一课一得“”趣、实、活”可持续发展的理想课堂，青年教师的快速成长进步看得见，得好评受称赞。</w:t>
            </w:r>
          </w:p>
          <w:p w14:paraId="283A694D">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二、坚持“熟用课标，细思教材，活用教参，研究学生，武装自己”实现“</w:t>
            </w:r>
            <w:r>
              <w:rPr>
                <w:rFonts w:hint="default" w:ascii="黑体" w:hAnsi="黑体" w:eastAsia="黑体" w:cs="黑体"/>
                <w:b/>
                <w:bCs w:val="0"/>
                <w:color w:val="auto"/>
                <w:sz w:val="21"/>
                <w:szCs w:val="21"/>
                <w:highlight w:val="none"/>
                <w:lang w:val="en-US" w:eastAsia="zh-CN"/>
              </w:rPr>
              <w:t>教师</w:t>
            </w:r>
            <w:r>
              <w:rPr>
                <w:rFonts w:hint="eastAsia" w:ascii="黑体" w:hAnsi="黑体" w:eastAsia="黑体" w:cs="黑体"/>
                <w:b/>
                <w:bCs w:val="0"/>
                <w:color w:val="auto"/>
                <w:sz w:val="21"/>
                <w:szCs w:val="21"/>
                <w:highlight w:val="none"/>
                <w:lang w:val="en-US" w:eastAsia="zh-CN"/>
              </w:rPr>
              <w:t>精心备课看得见”</w:t>
            </w:r>
            <w:r>
              <w:rPr>
                <w:rFonts w:hint="default" w:ascii="黑体" w:hAnsi="黑体" w:eastAsia="黑体" w:cs="黑体"/>
                <w:b/>
                <w:bCs w:val="0"/>
                <w:color w:val="auto"/>
                <w:sz w:val="21"/>
                <w:szCs w:val="21"/>
                <w:highlight w:val="none"/>
                <w:lang w:val="en-US" w:eastAsia="zh-CN"/>
              </w:rPr>
              <w:t>和“学生怎样学会看</w:t>
            </w:r>
            <w:r>
              <w:rPr>
                <w:rFonts w:hint="eastAsia" w:ascii="黑体" w:hAnsi="黑体" w:eastAsia="黑体" w:cs="黑体"/>
                <w:b/>
                <w:bCs w:val="0"/>
                <w:color w:val="auto"/>
                <w:sz w:val="21"/>
                <w:szCs w:val="21"/>
                <w:highlight w:val="none"/>
                <w:lang w:val="en-US" w:eastAsia="zh-CN"/>
              </w:rPr>
              <w:t>得着</w:t>
            </w:r>
            <w:r>
              <w:rPr>
                <w:rFonts w:hint="default" w:ascii="黑体" w:hAnsi="黑体" w:eastAsia="黑体" w:cs="黑体"/>
                <w:b/>
                <w:bCs w:val="0"/>
                <w:color w:val="auto"/>
                <w:sz w:val="21"/>
                <w:szCs w:val="21"/>
                <w:highlight w:val="none"/>
                <w:lang w:val="en-US" w:eastAsia="zh-CN"/>
              </w:rPr>
              <w:t>”,总结经</w:t>
            </w:r>
            <w:r>
              <w:rPr>
                <w:rFonts w:hint="eastAsia" w:ascii="黑体" w:hAnsi="黑体" w:eastAsia="黑体" w:cs="黑体"/>
                <w:b/>
                <w:bCs w:val="0"/>
                <w:color w:val="auto"/>
                <w:sz w:val="21"/>
                <w:szCs w:val="21"/>
                <w:highlight w:val="none"/>
                <w:lang w:val="en-US" w:eastAsia="zh-CN"/>
              </w:rPr>
              <w:t>验，</w:t>
            </w:r>
            <w:r>
              <w:rPr>
                <w:rFonts w:hint="default" w:ascii="黑体" w:hAnsi="黑体" w:eastAsia="黑体" w:cs="黑体"/>
                <w:b/>
                <w:bCs w:val="0"/>
                <w:color w:val="auto"/>
                <w:sz w:val="21"/>
                <w:szCs w:val="21"/>
                <w:highlight w:val="none"/>
                <w:lang w:val="en-US" w:eastAsia="zh-CN"/>
              </w:rPr>
              <w:t>练</w:t>
            </w:r>
            <w:r>
              <w:rPr>
                <w:rFonts w:hint="eastAsia" w:ascii="黑体" w:hAnsi="黑体" w:eastAsia="黑体" w:cs="黑体"/>
                <w:b/>
                <w:bCs w:val="0"/>
                <w:color w:val="auto"/>
                <w:sz w:val="21"/>
                <w:szCs w:val="21"/>
                <w:highlight w:val="none"/>
                <w:lang w:val="en-US" w:eastAsia="zh-CN"/>
              </w:rPr>
              <w:t>就</w:t>
            </w:r>
            <w:r>
              <w:rPr>
                <w:rFonts w:hint="default" w:ascii="黑体" w:hAnsi="黑体" w:eastAsia="黑体" w:cs="黑体"/>
                <w:b/>
                <w:bCs w:val="0"/>
                <w:color w:val="auto"/>
                <w:sz w:val="21"/>
                <w:szCs w:val="21"/>
                <w:highlight w:val="none"/>
                <w:lang w:val="en-US" w:eastAsia="zh-CN"/>
              </w:rPr>
              <w:t>绝</w:t>
            </w:r>
            <w:r>
              <w:rPr>
                <w:rFonts w:hint="eastAsia" w:ascii="黑体" w:hAnsi="黑体" w:eastAsia="黑体" w:cs="黑体"/>
                <w:b/>
                <w:bCs w:val="0"/>
                <w:color w:val="auto"/>
                <w:sz w:val="21"/>
                <w:szCs w:val="21"/>
                <w:highlight w:val="none"/>
                <w:lang w:val="en-US" w:eastAsia="zh-CN"/>
              </w:rPr>
              <w:t>活</w:t>
            </w:r>
            <w:r>
              <w:rPr>
                <w:rFonts w:hint="default" w:ascii="黑体" w:hAnsi="黑体" w:eastAsia="黑体" w:cs="黑体"/>
                <w:b/>
                <w:bCs w:val="0"/>
                <w:color w:val="auto"/>
                <w:sz w:val="21"/>
                <w:szCs w:val="21"/>
                <w:highlight w:val="none"/>
                <w:lang w:val="en-US" w:eastAsia="zh-CN"/>
              </w:rPr>
              <w:t>,不</w:t>
            </w:r>
            <w:r>
              <w:rPr>
                <w:rFonts w:hint="eastAsia" w:ascii="黑体" w:hAnsi="黑体" w:eastAsia="黑体" w:cs="黑体"/>
                <w:b/>
                <w:bCs w:val="0"/>
                <w:color w:val="auto"/>
                <w:sz w:val="21"/>
                <w:szCs w:val="21"/>
                <w:highlight w:val="none"/>
                <w:lang w:val="en-US" w:eastAsia="zh-CN"/>
              </w:rPr>
              <w:t>断</w:t>
            </w:r>
            <w:r>
              <w:rPr>
                <w:rFonts w:hint="default" w:ascii="黑体" w:hAnsi="黑体" w:eastAsia="黑体" w:cs="黑体"/>
                <w:b/>
                <w:bCs w:val="0"/>
                <w:color w:val="auto"/>
                <w:sz w:val="21"/>
                <w:szCs w:val="21"/>
                <w:highlight w:val="none"/>
                <w:lang w:val="en-US" w:eastAsia="zh-CN"/>
              </w:rPr>
              <w:t>增值</w:t>
            </w:r>
            <w:r>
              <w:rPr>
                <w:rFonts w:hint="eastAsia" w:ascii="黑体" w:hAnsi="黑体" w:eastAsia="黑体" w:cs="黑体"/>
                <w:b/>
                <w:bCs w:val="0"/>
                <w:color w:val="auto"/>
                <w:sz w:val="21"/>
                <w:szCs w:val="21"/>
                <w:highlight w:val="none"/>
                <w:lang w:val="en-US" w:eastAsia="zh-CN"/>
              </w:rPr>
              <w:t>，促进每个学生的都不断进步。</w:t>
            </w:r>
            <w:r>
              <w:rPr>
                <w:rFonts w:hint="default" w:ascii="黑体" w:hAnsi="黑体" w:eastAsia="黑体" w:cs="黑体"/>
                <w:b/>
                <w:bCs w:val="0"/>
                <w:color w:val="auto"/>
                <w:sz w:val="21"/>
                <w:szCs w:val="21"/>
                <w:highlight w:val="none"/>
                <w:lang w:val="en-US" w:eastAsia="zh-CN"/>
              </w:rPr>
              <w:t>在《课程标准》指引下,</w:t>
            </w:r>
            <w:r>
              <w:rPr>
                <w:rFonts w:hint="eastAsia" w:ascii="黑体" w:hAnsi="黑体" w:eastAsia="黑体" w:cs="黑体"/>
                <w:b/>
                <w:bCs w:val="0"/>
                <w:color w:val="auto"/>
                <w:sz w:val="21"/>
                <w:szCs w:val="21"/>
                <w:highlight w:val="none"/>
                <w:lang w:val="en-US" w:eastAsia="zh-CN"/>
              </w:rPr>
              <w:t>在数智技术有效助力下，教师</w:t>
            </w:r>
            <w:r>
              <w:rPr>
                <w:rFonts w:hint="default" w:ascii="黑体" w:hAnsi="黑体" w:eastAsia="黑体" w:cs="黑体"/>
                <w:b/>
                <w:bCs w:val="0"/>
                <w:color w:val="auto"/>
                <w:sz w:val="21"/>
                <w:szCs w:val="21"/>
                <w:highlight w:val="none"/>
                <w:lang w:val="en-US" w:eastAsia="zh-CN"/>
              </w:rPr>
              <w:t>做</w:t>
            </w:r>
            <w:r>
              <w:rPr>
                <w:rFonts w:hint="eastAsia" w:ascii="黑体" w:hAnsi="黑体" w:eastAsia="黑体" w:cs="黑体"/>
                <w:b/>
                <w:bCs w:val="0"/>
                <w:color w:val="auto"/>
                <w:sz w:val="21"/>
                <w:szCs w:val="21"/>
                <w:highlight w:val="none"/>
                <w:lang w:val="en-US" w:eastAsia="zh-CN"/>
              </w:rPr>
              <w:t>到</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教</w:t>
            </w:r>
            <w:r>
              <w:rPr>
                <w:rFonts w:hint="default" w:ascii="黑体" w:hAnsi="黑体" w:eastAsia="黑体" w:cs="黑体"/>
                <w:b/>
                <w:bCs w:val="0"/>
                <w:color w:val="auto"/>
                <w:sz w:val="21"/>
                <w:szCs w:val="21"/>
                <w:highlight w:val="none"/>
                <w:lang w:val="en-US" w:eastAsia="zh-CN"/>
              </w:rPr>
              <w:t>无</w:t>
            </w:r>
            <w:r>
              <w:rPr>
                <w:rFonts w:hint="eastAsia" w:ascii="黑体" w:hAnsi="黑体" w:eastAsia="黑体" w:cs="黑体"/>
                <w:b/>
                <w:bCs w:val="0"/>
                <w:color w:val="auto"/>
                <w:sz w:val="21"/>
                <w:szCs w:val="21"/>
                <w:highlight w:val="none"/>
                <w:lang w:val="en-US" w:eastAsia="zh-CN"/>
              </w:rPr>
              <w:t>类</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因</w:t>
            </w:r>
            <w:r>
              <w:rPr>
                <w:rFonts w:hint="default" w:ascii="黑体" w:hAnsi="黑体" w:eastAsia="黑体" w:cs="黑体"/>
                <w:b/>
                <w:bCs w:val="0"/>
                <w:color w:val="auto"/>
                <w:sz w:val="21"/>
                <w:szCs w:val="21"/>
                <w:highlight w:val="none"/>
                <w:lang w:val="en-US" w:eastAsia="zh-CN"/>
              </w:rPr>
              <w:t>材</w:t>
            </w:r>
            <w:r>
              <w:rPr>
                <w:rFonts w:hint="eastAsia" w:ascii="黑体" w:hAnsi="黑体" w:eastAsia="黑体" w:cs="黑体"/>
                <w:b/>
                <w:bCs w:val="0"/>
                <w:color w:val="auto"/>
                <w:sz w:val="21"/>
                <w:szCs w:val="21"/>
                <w:highlight w:val="none"/>
                <w:lang w:val="en-US" w:eastAsia="zh-CN"/>
              </w:rPr>
              <w:t>施</w:t>
            </w:r>
            <w:r>
              <w:rPr>
                <w:rFonts w:hint="default" w:ascii="黑体" w:hAnsi="黑体" w:eastAsia="黑体" w:cs="黑体"/>
                <w:b/>
                <w:bCs w:val="0"/>
                <w:color w:val="auto"/>
                <w:sz w:val="21"/>
                <w:szCs w:val="21"/>
                <w:highlight w:val="none"/>
                <w:lang w:val="en-US" w:eastAsia="zh-CN"/>
              </w:rPr>
              <w:t>教,</w:t>
            </w:r>
            <w:r>
              <w:rPr>
                <w:rFonts w:hint="eastAsia" w:ascii="黑体" w:hAnsi="黑体" w:eastAsia="黑体" w:cs="黑体"/>
                <w:b/>
                <w:bCs w:val="0"/>
                <w:color w:val="auto"/>
                <w:sz w:val="21"/>
                <w:szCs w:val="21"/>
                <w:highlight w:val="none"/>
                <w:lang w:val="en-US" w:eastAsia="zh-CN"/>
              </w:rPr>
              <w:t>寓教于乐</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教学相</w:t>
            </w:r>
            <w:r>
              <w:rPr>
                <w:rFonts w:hint="default" w:ascii="黑体" w:hAnsi="黑体" w:eastAsia="黑体" w:cs="黑体"/>
                <w:b/>
                <w:bCs w:val="0"/>
                <w:color w:val="auto"/>
                <w:sz w:val="21"/>
                <w:szCs w:val="21"/>
                <w:highlight w:val="none"/>
                <w:lang w:val="en-US" w:eastAsia="zh-CN"/>
              </w:rPr>
              <w:t>长”,在发展学生</w:t>
            </w:r>
            <w:r>
              <w:rPr>
                <w:rFonts w:hint="eastAsia" w:ascii="黑体" w:hAnsi="黑体" w:eastAsia="黑体" w:cs="黑体"/>
                <w:b/>
                <w:bCs w:val="0"/>
                <w:color w:val="auto"/>
                <w:sz w:val="21"/>
                <w:szCs w:val="21"/>
                <w:highlight w:val="none"/>
                <w:lang w:val="en-US" w:eastAsia="zh-CN"/>
              </w:rPr>
              <w:t>核心素</w:t>
            </w:r>
            <w:r>
              <w:rPr>
                <w:rFonts w:hint="default" w:ascii="黑体" w:hAnsi="黑体" w:eastAsia="黑体" w:cs="黑体"/>
                <w:b/>
                <w:bCs w:val="0"/>
                <w:color w:val="auto"/>
                <w:sz w:val="21"/>
                <w:szCs w:val="21"/>
                <w:highlight w:val="none"/>
                <w:lang w:val="en-US" w:eastAsia="zh-CN"/>
              </w:rPr>
              <w:t>理念的美怀下,学生</w:t>
            </w:r>
            <w:r>
              <w:rPr>
                <w:rFonts w:hint="eastAsia" w:ascii="黑体" w:hAnsi="黑体" w:eastAsia="黑体" w:cs="黑体"/>
                <w:b/>
                <w:bCs w:val="0"/>
                <w:color w:val="auto"/>
                <w:sz w:val="21"/>
                <w:szCs w:val="21"/>
                <w:highlight w:val="none"/>
                <w:lang w:val="en-US" w:eastAsia="zh-CN"/>
              </w:rPr>
              <w:t>低负担</w:t>
            </w:r>
            <w:r>
              <w:rPr>
                <w:rFonts w:hint="default" w:ascii="黑体" w:hAnsi="黑体" w:eastAsia="黑体" w:cs="黑体"/>
                <w:b/>
                <w:bCs w:val="0"/>
                <w:color w:val="auto"/>
                <w:sz w:val="21"/>
                <w:szCs w:val="21"/>
                <w:highlight w:val="none"/>
                <w:lang w:val="en-US" w:eastAsia="zh-CN"/>
              </w:rPr>
              <w:t>实现“学以</w:t>
            </w:r>
            <w:r>
              <w:rPr>
                <w:rFonts w:hint="eastAsia" w:ascii="黑体" w:hAnsi="黑体" w:eastAsia="黑体" w:cs="黑体"/>
                <w:b/>
                <w:bCs w:val="0"/>
                <w:color w:val="auto"/>
                <w:sz w:val="21"/>
                <w:szCs w:val="21"/>
                <w:highlight w:val="none"/>
                <w:lang w:val="en-US" w:eastAsia="zh-CN"/>
              </w:rPr>
              <w:t>致用</w:t>
            </w:r>
            <w:r>
              <w:rPr>
                <w:rFonts w:hint="default" w:ascii="黑体" w:hAnsi="黑体" w:eastAsia="黑体" w:cs="黑体"/>
                <w:b/>
                <w:bCs w:val="0"/>
                <w:color w:val="auto"/>
                <w:sz w:val="21"/>
                <w:szCs w:val="21"/>
                <w:highlight w:val="none"/>
                <w:lang w:val="en-US" w:eastAsia="zh-CN"/>
              </w:rPr>
              <w:t>,学</w:t>
            </w:r>
            <w:r>
              <w:rPr>
                <w:rFonts w:hint="eastAsia" w:ascii="黑体" w:hAnsi="黑体" w:eastAsia="黑体" w:cs="黑体"/>
                <w:b/>
                <w:bCs w:val="0"/>
                <w:color w:val="auto"/>
                <w:sz w:val="21"/>
                <w:szCs w:val="21"/>
                <w:highlight w:val="none"/>
                <w:lang w:val="en-US" w:eastAsia="zh-CN"/>
              </w:rPr>
              <w:t>而</w:t>
            </w:r>
            <w:r>
              <w:rPr>
                <w:rFonts w:hint="default" w:ascii="黑体" w:hAnsi="黑体" w:eastAsia="黑体" w:cs="黑体"/>
                <w:b/>
                <w:bCs w:val="0"/>
                <w:color w:val="auto"/>
                <w:sz w:val="21"/>
                <w:szCs w:val="21"/>
                <w:highlight w:val="none"/>
                <w:lang w:val="en-US" w:eastAsia="zh-CN"/>
              </w:rPr>
              <w:t>时习,</w:t>
            </w:r>
            <w:r>
              <w:rPr>
                <w:rFonts w:hint="eastAsia" w:ascii="黑体" w:hAnsi="黑体" w:eastAsia="黑体" w:cs="黑体"/>
                <w:b/>
                <w:bCs w:val="0"/>
                <w:color w:val="auto"/>
                <w:sz w:val="21"/>
                <w:szCs w:val="21"/>
                <w:highlight w:val="none"/>
                <w:lang w:val="en-US" w:eastAsia="zh-CN"/>
              </w:rPr>
              <w:t>循序渐</w:t>
            </w:r>
            <w:r>
              <w:rPr>
                <w:rFonts w:hint="default" w:ascii="黑体" w:hAnsi="黑体" w:eastAsia="黑体" w:cs="黑体"/>
                <w:b/>
                <w:bCs w:val="0"/>
                <w:color w:val="auto"/>
                <w:sz w:val="21"/>
                <w:szCs w:val="21"/>
                <w:highlight w:val="none"/>
                <w:lang w:val="en-US" w:eastAsia="zh-CN"/>
              </w:rPr>
              <w:t>进,</w:t>
            </w:r>
            <w:r>
              <w:rPr>
                <w:rFonts w:hint="eastAsia" w:ascii="黑体" w:hAnsi="黑体" w:eastAsia="黑体" w:cs="黑体"/>
                <w:b/>
                <w:bCs w:val="0"/>
                <w:color w:val="auto"/>
                <w:sz w:val="21"/>
                <w:szCs w:val="21"/>
                <w:highlight w:val="none"/>
                <w:lang w:val="en-US" w:eastAsia="zh-CN"/>
              </w:rPr>
              <w:t>持</w:t>
            </w:r>
            <w:r>
              <w:rPr>
                <w:rFonts w:hint="default" w:ascii="黑体" w:hAnsi="黑体" w:eastAsia="黑体" w:cs="黑体"/>
                <w:b/>
                <w:bCs w:val="0"/>
                <w:color w:val="auto"/>
                <w:sz w:val="21"/>
                <w:szCs w:val="21"/>
                <w:highlight w:val="none"/>
                <w:lang w:val="en-US" w:eastAsia="zh-CN"/>
              </w:rPr>
              <w:t>之以恒,”</w:t>
            </w:r>
            <w:r>
              <w:rPr>
                <w:rFonts w:hint="eastAsia" w:ascii="黑体" w:hAnsi="黑体" w:eastAsia="黑体" w:cs="黑体"/>
                <w:b/>
                <w:bCs w:val="0"/>
                <w:color w:val="auto"/>
                <w:sz w:val="21"/>
                <w:szCs w:val="21"/>
                <w:highlight w:val="none"/>
                <w:lang w:val="en-US" w:eastAsia="zh-CN"/>
              </w:rPr>
              <w:t>，建设教、学、评</w:t>
            </w:r>
            <w:r>
              <w:rPr>
                <w:rFonts w:hint="default" w:ascii="黑体" w:hAnsi="黑体" w:eastAsia="黑体" w:cs="黑体"/>
                <w:b/>
                <w:bCs w:val="0"/>
                <w:color w:val="auto"/>
                <w:sz w:val="21"/>
                <w:szCs w:val="21"/>
                <w:highlight w:val="none"/>
                <w:lang w:val="en-US" w:eastAsia="zh-CN"/>
              </w:rPr>
              <w:t>一</w:t>
            </w:r>
            <w:r>
              <w:rPr>
                <w:rFonts w:hint="eastAsia" w:ascii="黑体" w:hAnsi="黑体" w:eastAsia="黑体" w:cs="黑体"/>
                <w:b/>
                <w:bCs w:val="0"/>
                <w:color w:val="auto"/>
                <w:sz w:val="21"/>
                <w:szCs w:val="21"/>
                <w:highlight w:val="none"/>
                <w:lang w:val="en-US" w:eastAsia="zh-CN"/>
              </w:rPr>
              <w:t>体</w:t>
            </w:r>
            <w:r>
              <w:rPr>
                <w:rFonts w:hint="default" w:ascii="黑体" w:hAnsi="黑体" w:eastAsia="黑体" w:cs="黑体"/>
                <w:b/>
                <w:bCs w:val="0"/>
                <w:color w:val="auto"/>
                <w:sz w:val="21"/>
                <w:szCs w:val="21"/>
                <w:highlight w:val="none"/>
                <w:lang w:val="en-US" w:eastAsia="zh-CN"/>
              </w:rPr>
              <w:t>化</w:t>
            </w:r>
            <w:r>
              <w:rPr>
                <w:rFonts w:hint="eastAsia" w:ascii="黑体" w:hAnsi="黑体" w:eastAsia="黑体" w:cs="黑体"/>
                <w:b/>
                <w:bCs w:val="0"/>
                <w:color w:val="auto"/>
                <w:sz w:val="21"/>
                <w:szCs w:val="21"/>
                <w:highlight w:val="none"/>
                <w:lang w:val="en-US" w:eastAsia="zh-CN"/>
              </w:rPr>
              <w:t>趣实活的一课一得的</w:t>
            </w:r>
            <w:r>
              <w:rPr>
                <w:rFonts w:hint="default" w:ascii="黑体" w:hAnsi="黑体" w:eastAsia="黑体" w:cs="黑体"/>
                <w:b/>
                <w:bCs w:val="0"/>
                <w:color w:val="auto"/>
                <w:sz w:val="21"/>
                <w:szCs w:val="21"/>
                <w:highlight w:val="none"/>
                <w:lang w:val="en-US" w:eastAsia="zh-CN"/>
              </w:rPr>
              <w:t>理想课堂,不断</w:t>
            </w:r>
            <w:r>
              <w:rPr>
                <w:rFonts w:hint="eastAsia" w:ascii="黑体" w:hAnsi="黑体" w:eastAsia="黑体" w:cs="黑体"/>
                <w:b/>
                <w:bCs w:val="0"/>
                <w:color w:val="auto"/>
                <w:sz w:val="21"/>
                <w:szCs w:val="21"/>
                <w:highlight w:val="none"/>
                <w:lang w:val="en-US" w:eastAsia="zh-CN"/>
              </w:rPr>
              <w:t>促</w:t>
            </w:r>
            <w:r>
              <w:rPr>
                <w:rFonts w:hint="default" w:ascii="黑体" w:hAnsi="黑体" w:eastAsia="黑体" w:cs="黑体"/>
                <w:b/>
                <w:bCs w:val="0"/>
                <w:color w:val="auto"/>
                <w:sz w:val="21"/>
                <w:szCs w:val="21"/>
                <w:highlight w:val="none"/>
                <w:lang w:val="en-US" w:eastAsia="zh-CN"/>
              </w:rPr>
              <w:t>进全体教师专业技术</w:t>
            </w:r>
            <w:r>
              <w:rPr>
                <w:rFonts w:hint="eastAsia" w:ascii="黑体" w:hAnsi="黑体" w:eastAsia="黑体" w:cs="黑体"/>
                <w:b/>
                <w:bCs w:val="0"/>
                <w:color w:val="auto"/>
                <w:sz w:val="21"/>
                <w:szCs w:val="21"/>
                <w:highlight w:val="none"/>
                <w:lang w:val="en-US" w:eastAsia="zh-CN"/>
              </w:rPr>
              <w:t>和人文素养</w:t>
            </w:r>
            <w:r>
              <w:rPr>
                <w:rFonts w:hint="default" w:ascii="黑体" w:hAnsi="黑体" w:eastAsia="黑体" w:cs="黑体"/>
                <w:b/>
                <w:bCs w:val="0"/>
                <w:color w:val="auto"/>
                <w:sz w:val="21"/>
                <w:szCs w:val="21"/>
                <w:highlight w:val="none"/>
                <w:lang w:val="en-US" w:eastAsia="zh-CN"/>
              </w:rPr>
              <w:t>成长</w:t>
            </w:r>
            <w:r>
              <w:rPr>
                <w:rFonts w:hint="eastAsia" w:ascii="黑体" w:hAnsi="黑体" w:eastAsia="黑体" w:cs="黑体"/>
                <w:b/>
                <w:bCs w:val="0"/>
                <w:color w:val="auto"/>
                <w:sz w:val="21"/>
                <w:szCs w:val="21"/>
                <w:highlight w:val="none"/>
                <w:lang w:val="en-US" w:eastAsia="zh-CN"/>
              </w:rPr>
              <w:t>。</w:t>
            </w:r>
          </w:p>
          <w:p w14:paraId="71C698F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三、继续</w:t>
            </w:r>
            <w:r>
              <w:rPr>
                <w:rFonts w:hint="default" w:ascii="黑体" w:hAnsi="黑体" w:eastAsia="黑体" w:cs="黑体"/>
                <w:b/>
                <w:bCs w:val="0"/>
                <w:color w:val="auto"/>
                <w:sz w:val="21"/>
                <w:szCs w:val="21"/>
                <w:highlight w:val="none"/>
                <w:lang w:val="en-US" w:eastAsia="zh-CN"/>
              </w:rPr>
              <w:t>学习和落实</w:t>
            </w:r>
            <w:r>
              <w:rPr>
                <w:rFonts w:hint="eastAsia" w:ascii="黑体" w:hAnsi="黑体" w:eastAsia="黑体" w:cs="黑体"/>
                <w:b/>
                <w:bCs w:val="0"/>
                <w:color w:val="auto"/>
                <w:sz w:val="21"/>
                <w:szCs w:val="21"/>
                <w:highlight w:val="none"/>
                <w:lang w:val="en-US" w:eastAsia="zh-CN"/>
              </w:rPr>
              <w:t>学校</w:t>
            </w:r>
            <w:r>
              <w:rPr>
                <w:rFonts w:hint="default" w:ascii="黑体" w:hAnsi="黑体" w:eastAsia="黑体" w:cs="黑体"/>
                <w:b/>
                <w:bCs w:val="0"/>
                <w:color w:val="auto"/>
                <w:sz w:val="21"/>
                <w:szCs w:val="21"/>
                <w:highlight w:val="none"/>
                <w:lang w:val="en-US" w:eastAsia="zh-CN"/>
              </w:rPr>
              <w:t>安全教育的一切要求,</w:t>
            </w:r>
            <w:r>
              <w:rPr>
                <w:rFonts w:hint="eastAsia" w:ascii="黑体" w:hAnsi="黑体" w:eastAsia="黑体" w:cs="黑体"/>
                <w:b/>
                <w:bCs w:val="0"/>
                <w:color w:val="auto"/>
                <w:sz w:val="21"/>
                <w:szCs w:val="21"/>
                <w:highlight w:val="none"/>
                <w:lang w:val="en-US" w:eastAsia="zh-CN"/>
              </w:rPr>
              <w:t>执</w:t>
            </w:r>
            <w:r>
              <w:rPr>
                <w:rFonts w:hint="default" w:ascii="黑体" w:hAnsi="黑体" w:eastAsia="黑体" w:cs="黑体"/>
                <w:b/>
                <w:bCs w:val="0"/>
                <w:color w:val="auto"/>
                <w:sz w:val="21"/>
                <w:szCs w:val="21"/>
                <w:highlight w:val="none"/>
                <w:lang w:val="en-US" w:eastAsia="zh-CN"/>
              </w:rPr>
              <w:t>行好</w:t>
            </w:r>
            <w:r>
              <w:rPr>
                <w:rFonts w:hint="eastAsia" w:ascii="黑体" w:hAnsi="黑体" w:eastAsia="黑体" w:cs="黑体"/>
                <w:b/>
                <w:bCs w:val="0"/>
                <w:color w:val="auto"/>
                <w:sz w:val="21"/>
                <w:szCs w:val="21"/>
                <w:highlight w:val="none"/>
                <w:lang w:val="en-US" w:eastAsia="zh-CN"/>
              </w:rPr>
              <w:t>本学年课后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一切要求</w:t>
            </w:r>
            <w:r>
              <w:rPr>
                <w:rFonts w:hint="default" w:ascii="黑体" w:hAnsi="黑体" w:eastAsia="黑体" w:cs="黑体"/>
                <w:b/>
                <w:bCs w:val="0"/>
                <w:color w:val="auto"/>
                <w:sz w:val="21"/>
                <w:szCs w:val="21"/>
                <w:highlight w:val="none"/>
                <w:lang w:val="en-US" w:eastAsia="zh-CN"/>
              </w:rPr>
              <w:t>,为学生</w:t>
            </w:r>
            <w:r>
              <w:rPr>
                <w:rFonts w:hint="eastAsia" w:ascii="黑体" w:hAnsi="黑体" w:eastAsia="黑体" w:cs="黑体"/>
                <w:b/>
                <w:bCs w:val="0"/>
                <w:color w:val="auto"/>
                <w:sz w:val="21"/>
                <w:szCs w:val="21"/>
                <w:highlight w:val="none"/>
                <w:lang w:val="en-US" w:eastAsia="zh-CN"/>
              </w:rPr>
              <w:t>提</w:t>
            </w:r>
            <w:r>
              <w:rPr>
                <w:rFonts w:hint="default" w:ascii="黑体" w:hAnsi="黑体" w:eastAsia="黑体" w:cs="黑体"/>
                <w:b/>
                <w:bCs w:val="0"/>
                <w:color w:val="auto"/>
                <w:sz w:val="21"/>
                <w:szCs w:val="21"/>
                <w:highlight w:val="none"/>
                <w:lang w:val="en-US" w:eastAsia="zh-CN"/>
              </w:rPr>
              <w:t>供</w:t>
            </w:r>
            <w:r>
              <w:rPr>
                <w:rFonts w:hint="eastAsia" w:ascii="黑体" w:hAnsi="黑体" w:eastAsia="黑体" w:cs="黑体"/>
                <w:b/>
                <w:bCs w:val="0"/>
                <w:color w:val="auto"/>
                <w:sz w:val="21"/>
                <w:szCs w:val="21"/>
                <w:highlight w:val="none"/>
                <w:lang w:val="en-US" w:eastAsia="zh-CN"/>
              </w:rPr>
              <w:t>最好</w:t>
            </w:r>
            <w:r>
              <w:rPr>
                <w:rFonts w:hint="default" w:ascii="黑体" w:hAnsi="黑体" w:eastAsia="黑体" w:cs="黑体"/>
                <w:b/>
                <w:bCs w:val="0"/>
                <w:color w:val="auto"/>
                <w:sz w:val="21"/>
                <w:szCs w:val="21"/>
                <w:highlight w:val="none"/>
                <w:lang w:val="en-US" w:eastAsia="zh-CN"/>
              </w:rPr>
              <w:t>的安</w:t>
            </w:r>
            <w:r>
              <w:rPr>
                <w:rFonts w:hint="eastAsia" w:ascii="黑体" w:hAnsi="黑体" w:eastAsia="黑体" w:cs="黑体"/>
                <w:b/>
                <w:bCs w:val="0"/>
                <w:color w:val="auto"/>
                <w:sz w:val="21"/>
                <w:szCs w:val="21"/>
                <w:highlight w:val="none"/>
                <w:lang w:val="en-US" w:eastAsia="zh-CN"/>
              </w:rPr>
              <w:t>全</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效课后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w:t>
            </w:r>
            <w:r>
              <w:rPr>
                <w:rFonts w:hint="default" w:ascii="黑体" w:hAnsi="黑体" w:eastAsia="黑体" w:cs="黑体"/>
                <w:b/>
                <w:bCs w:val="0"/>
                <w:color w:val="auto"/>
                <w:sz w:val="21"/>
                <w:szCs w:val="21"/>
                <w:highlight w:val="none"/>
                <w:lang w:val="en-US" w:eastAsia="zh-CN"/>
              </w:rPr>
              <w:t>为双</w:t>
            </w:r>
            <w:r>
              <w:rPr>
                <w:rFonts w:hint="eastAsia" w:ascii="黑体" w:hAnsi="黑体" w:eastAsia="黑体" w:cs="黑体"/>
                <w:b/>
                <w:bCs w:val="0"/>
                <w:color w:val="auto"/>
                <w:sz w:val="21"/>
                <w:szCs w:val="21"/>
                <w:highlight w:val="none"/>
                <w:lang w:val="en-US" w:eastAsia="zh-CN"/>
              </w:rPr>
              <w:t>减</w:t>
            </w:r>
            <w:r>
              <w:rPr>
                <w:rFonts w:hint="default" w:ascii="黑体" w:hAnsi="黑体" w:eastAsia="黑体" w:cs="黑体"/>
                <w:b/>
                <w:bCs w:val="0"/>
                <w:color w:val="auto"/>
                <w:sz w:val="21"/>
                <w:szCs w:val="21"/>
                <w:highlight w:val="none"/>
                <w:lang w:val="en-US" w:eastAsia="zh-CN"/>
              </w:rPr>
              <w:t>工作做出</w:t>
            </w:r>
            <w:r>
              <w:rPr>
                <w:rFonts w:hint="eastAsia" w:ascii="黑体" w:hAnsi="黑体" w:eastAsia="黑体" w:cs="黑体"/>
                <w:b/>
                <w:bCs w:val="0"/>
                <w:color w:val="auto"/>
                <w:sz w:val="21"/>
                <w:szCs w:val="21"/>
                <w:highlight w:val="none"/>
                <w:lang w:val="en-US" w:eastAsia="zh-CN"/>
              </w:rPr>
              <w:t>贡献。</w:t>
            </w:r>
          </w:p>
        </w:tc>
      </w:tr>
    </w:tbl>
    <w:p w14:paraId="1FA7552F">
      <w:pPr>
        <w:ind w:firstLine="2650" w:firstLineChars="1100"/>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p w14:paraId="1193FFB1">
      <w:pPr>
        <w:spacing w:line="420" w:lineRule="exact"/>
        <w:ind w:firstLine="2429" w:firstLineChars="1100"/>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6</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13</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12月1日-12月5日</w:t>
      </w:r>
      <w:r>
        <w:rPr>
          <w:rFonts w:hint="eastAsia" w:ascii="黑体" w:eastAsia="黑体"/>
          <w:b/>
          <w:bCs w:val="0"/>
          <w:color w:val="auto"/>
          <w:sz w:val="22"/>
          <w:szCs w:val="22"/>
          <w:lang w:eastAsia="zh-CN"/>
        </w:rPr>
        <w:t>）</w:t>
      </w: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p w14:paraId="6AC9DE13">
      <w:pPr>
        <w:bidi w:val="0"/>
        <w:rPr>
          <w:rFonts w:hint="default" w:ascii="Times New Roman" w:hAnsi="Times New Roman" w:eastAsia="宋体" w:cs="Times New Roman"/>
          <w:kern w:val="2"/>
          <w:sz w:val="21"/>
          <w:szCs w:val="22"/>
          <w:lang w:val="en-US" w:eastAsia="zh-CN" w:bidi="ar-SA"/>
        </w:rPr>
      </w:pPr>
    </w:p>
    <w:p w14:paraId="1BA00C1B">
      <w:pPr>
        <w:bidi w:val="0"/>
        <w:jc w:val="left"/>
        <w:rPr>
          <w:rFonts w:hint="eastAsia"/>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0F90BF9"/>
    <w:rsid w:val="014801CD"/>
    <w:rsid w:val="02594F61"/>
    <w:rsid w:val="028D5A1C"/>
    <w:rsid w:val="028F7F63"/>
    <w:rsid w:val="02C22234"/>
    <w:rsid w:val="02DE65B9"/>
    <w:rsid w:val="03A27233"/>
    <w:rsid w:val="045D235C"/>
    <w:rsid w:val="04E628CF"/>
    <w:rsid w:val="05051763"/>
    <w:rsid w:val="0530509F"/>
    <w:rsid w:val="05567F31"/>
    <w:rsid w:val="05866AB5"/>
    <w:rsid w:val="05A36F5B"/>
    <w:rsid w:val="05D851FD"/>
    <w:rsid w:val="06527482"/>
    <w:rsid w:val="06D25D4A"/>
    <w:rsid w:val="06F7130D"/>
    <w:rsid w:val="07511A01"/>
    <w:rsid w:val="088233DE"/>
    <w:rsid w:val="09D047EE"/>
    <w:rsid w:val="09F030DD"/>
    <w:rsid w:val="0B526EBF"/>
    <w:rsid w:val="0BBA2D56"/>
    <w:rsid w:val="0C31212C"/>
    <w:rsid w:val="0D4747AB"/>
    <w:rsid w:val="0DAF2DDB"/>
    <w:rsid w:val="0EA35ED0"/>
    <w:rsid w:val="0F43762D"/>
    <w:rsid w:val="10545A22"/>
    <w:rsid w:val="10B35AAF"/>
    <w:rsid w:val="10B618A7"/>
    <w:rsid w:val="111F7805"/>
    <w:rsid w:val="11A14FA5"/>
    <w:rsid w:val="12887F8A"/>
    <w:rsid w:val="13434F53"/>
    <w:rsid w:val="13623421"/>
    <w:rsid w:val="14BF71E2"/>
    <w:rsid w:val="14D82C3A"/>
    <w:rsid w:val="158460E9"/>
    <w:rsid w:val="15BB2ADE"/>
    <w:rsid w:val="15C23817"/>
    <w:rsid w:val="16D60CAC"/>
    <w:rsid w:val="177B4380"/>
    <w:rsid w:val="17BB172F"/>
    <w:rsid w:val="182055BE"/>
    <w:rsid w:val="199B021E"/>
    <w:rsid w:val="19AC210A"/>
    <w:rsid w:val="1A1675B1"/>
    <w:rsid w:val="1B8C3B3C"/>
    <w:rsid w:val="1C5E6390"/>
    <w:rsid w:val="1CDF5F80"/>
    <w:rsid w:val="1CF82188"/>
    <w:rsid w:val="1E2D4106"/>
    <w:rsid w:val="1F2B4E33"/>
    <w:rsid w:val="1F422EEA"/>
    <w:rsid w:val="1F770405"/>
    <w:rsid w:val="203F0C4B"/>
    <w:rsid w:val="20B3409F"/>
    <w:rsid w:val="211B1C44"/>
    <w:rsid w:val="21742401"/>
    <w:rsid w:val="21CE6CB6"/>
    <w:rsid w:val="23EB3B50"/>
    <w:rsid w:val="24661379"/>
    <w:rsid w:val="24E62787"/>
    <w:rsid w:val="251C7E2F"/>
    <w:rsid w:val="260D7B17"/>
    <w:rsid w:val="26EA3D0A"/>
    <w:rsid w:val="27BD211F"/>
    <w:rsid w:val="28CB7D53"/>
    <w:rsid w:val="290D32A5"/>
    <w:rsid w:val="2939309E"/>
    <w:rsid w:val="2B7A40E8"/>
    <w:rsid w:val="2B980D6E"/>
    <w:rsid w:val="2E576504"/>
    <w:rsid w:val="30DD42F6"/>
    <w:rsid w:val="327A231A"/>
    <w:rsid w:val="327B58D7"/>
    <w:rsid w:val="33930721"/>
    <w:rsid w:val="33E42A8C"/>
    <w:rsid w:val="347B4AC2"/>
    <w:rsid w:val="3498396F"/>
    <w:rsid w:val="34E82786"/>
    <w:rsid w:val="34FC72B3"/>
    <w:rsid w:val="36374D70"/>
    <w:rsid w:val="379934C3"/>
    <w:rsid w:val="387F4594"/>
    <w:rsid w:val="389969B2"/>
    <w:rsid w:val="38A97597"/>
    <w:rsid w:val="38DD3F57"/>
    <w:rsid w:val="3A7333BB"/>
    <w:rsid w:val="3CA26845"/>
    <w:rsid w:val="3E8B6203"/>
    <w:rsid w:val="3F053A61"/>
    <w:rsid w:val="3FAD2B55"/>
    <w:rsid w:val="3FF913D6"/>
    <w:rsid w:val="402351CF"/>
    <w:rsid w:val="4177481D"/>
    <w:rsid w:val="41F1148A"/>
    <w:rsid w:val="4260230D"/>
    <w:rsid w:val="42C615B8"/>
    <w:rsid w:val="42CA1646"/>
    <w:rsid w:val="43C65DA8"/>
    <w:rsid w:val="43E13340"/>
    <w:rsid w:val="443D515D"/>
    <w:rsid w:val="44EA6156"/>
    <w:rsid w:val="457C15E8"/>
    <w:rsid w:val="45895005"/>
    <w:rsid w:val="461D4C8A"/>
    <w:rsid w:val="4690404D"/>
    <w:rsid w:val="46EB783F"/>
    <w:rsid w:val="478A280B"/>
    <w:rsid w:val="48601C6A"/>
    <w:rsid w:val="486C0B36"/>
    <w:rsid w:val="49D22F38"/>
    <w:rsid w:val="4A205A52"/>
    <w:rsid w:val="4AC97E97"/>
    <w:rsid w:val="4AEB7510"/>
    <w:rsid w:val="4AF500D7"/>
    <w:rsid w:val="4B496369"/>
    <w:rsid w:val="4B6D3B95"/>
    <w:rsid w:val="4C2231E7"/>
    <w:rsid w:val="4C981403"/>
    <w:rsid w:val="4CAA0932"/>
    <w:rsid w:val="4D105925"/>
    <w:rsid w:val="4D607674"/>
    <w:rsid w:val="4D6466DF"/>
    <w:rsid w:val="4D6A79D6"/>
    <w:rsid w:val="4ED9434F"/>
    <w:rsid w:val="4F357F15"/>
    <w:rsid w:val="517D19DC"/>
    <w:rsid w:val="52393FA7"/>
    <w:rsid w:val="53FE2A87"/>
    <w:rsid w:val="55243DA4"/>
    <w:rsid w:val="555F288E"/>
    <w:rsid w:val="577A2C8E"/>
    <w:rsid w:val="58142C72"/>
    <w:rsid w:val="58B308FD"/>
    <w:rsid w:val="58F564A4"/>
    <w:rsid w:val="591114C2"/>
    <w:rsid w:val="5A4B6DE2"/>
    <w:rsid w:val="5BEB7FA3"/>
    <w:rsid w:val="5C4017E9"/>
    <w:rsid w:val="5D3E0931"/>
    <w:rsid w:val="5D6E3702"/>
    <w:rsid w:val="5D747E71"/>
    <w:rsid w:val="5EA67CD0"/>
    <w:rsid w:val="5F861249"/>
    <w:rsid w:val="5FC24C6E"/>
    <w:rsid w:val="606A5184"/>
    <w:rsid w:val="61B2747F"/>
    <w:rsid w:val="62F576D8"/>
    <w:rsid w:val="638066CE"/>
    <w:rsid w:val="63FB04F2"/>
    <w:rsid w:val="6462595A"/>
    <w:rsid w:val="64F54B93"/>
    <w:rsid w:val="65F908FD"/>
    <w:rsid w:val="666E7B9C"/>
    <w:rsid w:val="66764926"/>
    <w:rsid w:val="66AE31B7"/>
    <w:rsid w:val="67540C8B"/>
    <w:rsid w:val="68170D40"/>
    <w:rsid w:val="699277B5"/>
    <w:rsid w:val="6A022CE0"/>
    <w:rsid w:val="6B48768B"/>
    <w:rsid w:val="6C107519"/>
    <w:rsid w:val="6CE54CDA"/>
    <w:rsid w:val="6D0413A9"/>
    <w:rsid w:val="6E5D43FD"/>
    <w:rsid w:val="6F392F8E"/>
    <w:rsid w:val="6FF677BA"/>
    <w:rsid w:val="70726E22"/>
    <w:rsid w:val="71094BE2"/>
    <w:rsid w:val="714C39D4"/>
    <w:rsid w:val="71F614AF"/>
    <w:rsid w:val="734C63BF"/>
    <w:rsid w:val="75EF6053"/>
    <w:rsid w:val="77E22B1D"/>
    <w:rsid w:val="78A57789"/>
    <w:rsid w:val="79530B3A"/>
    <w:rsid w:val="798B2AB7"/>
    <w:rsid w:val="7A4D5C62"/>
    <w:rsid w:val="7DDC134B"/>
    <w:rsid w:val="7DE821FC"/>
    <w:rsid w:val="7E586E4E"/>
    <w:rsid w:val="7ED736FA"/>
    <w:rsid w:val="7EFF5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1002</Words>
  <Characters>1039</Characters>
  <Lines>0</Lines>
  <Paragraphs>0</Paragraphs>
  <TotalTime>136</TotalTime>
  <ScaleCrop>false</ScaleCrop>
  <LinksUpToDate>false</LinksUpToDate>
  <CharactersWithSpaces>1047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2025-11-30T23:38:00Z</cp:lastPrinted>
  <dcterms:modified xsi:type="dcterms:W3CDTF">2025-12-11T04:19:47Z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